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52" w:rsidRDefault="006D302B">
      <w:pPr>
        <w:jc w:val="center"/>
        <w:rPr>
          <w:rFonts w:asciiTheme="minorEastAsia" w:hAnsiTheme="minorEastAsia"/>
          <w:b/>
          <w:sz w:val="52"/>
          <w:szCs w:val="52"/>
        </w:rPr>
      </w:pPr>
      <w:r>
        <w:rPr>
          <w:sz w:val="52"/>
        </w:rPr>
        <w:pict>
          <v:shapetype id="_x0000_t202" coordsize="21600,21600" o:spt="202" path="m,l,21600r21600,l21600,xe">
            <v:stroke joinstyle="miter"/>
            <v:path gradientshapeok="t" o:connecttype="rect"/>
          </v:shapetype>
          <v:shape id="_x0000_s1026" type="#_x0000_t202" style="position:absolute;left:0;text-align:left;margin-left:-25.45pt;margin-top:-50.5pt;width:486.65pt;height:56.65pt;z-index:251658240" stroked="f">
            <v:textbox>
              <w:txbxContent>
                <w:p w:rsidR="00A47552" w:rsidRDefault="00A47552"/>
              </w:txbxContent>
            </v:textbox>
          </v:shape>
        </w:pict>
      </w:r>
    </w:p>
    <w:p w:rsidR="00A47552" w:rsidRDefault="00A47552">
      <w:pPr>
        <w:spacing w:line="480" w:lineRule="auto"/>
        <w:jc w:val="center"/>
        <w:rPr>
          <w:rFonts w:asciiTheme="minorEastAsia" w:hAnsiTheme="minorEastAsia"/>
          <w:b/>
          <w:sz w:val="52"/>
          <w:szCs w:val="52"/>
        </w:rPr>
      </w:pPr>
    </w:p>
    <w:p w:rsidR="00A47552" w:rsidRDefault="00D57C12">
      <w:pPr>
        <w:spacing w:line="1100" w:lineRule="exact"/>
        <w:jc w:val="center"/>
        <w:rPr>
          <w:rFonts w:ascii="微软雅黑" w:eastAsia="微软雅黑" w:hAnsi="微软雅黑" w:cs="微软雅黑"/>
          <w:b/>
          <w:spacing w:val="20"/>
          <w:sz w:val="52"/>
          <w:szCs w:val="52"/>
        </w:rPr>
      </w:pPr>
      <w:r>
        <w:rPr>
          <w:rFonts w:ascii="微软雅黑" w:eastAsia="微软雅黑" w:hAnsi="微软雅黑" w:cs="微软雅黑" w:hint="eastAsia"/>
          <w:b/>
          <w:spacing w:val="20"/>
          <w:sz w:val="52"/>
          <w:szCs w:val="52"/>
        </w:rPr>
        <w:t>2018年企业社会责任报告</w:t>
      </w:r>
    </w:p>
    <w:p w:rsidR="00A47552" w:rsidRDefault="00A47552">
      <w:pPr>
        <w:jc w:val="center"/>
        <w:rPr>
          <w:rFonts w:ascii="微软雅黑" w:eastAsia="微软雅黑" w:hAnsi="微软雅黑"/>
          <w:b/>
          <w:color w:val="FFFFFF" w:themeColor="background1"/>
          <w:spacing w:val="11"/>
          <w:sz w:val="52"/>
          <w:szCs w:val="52"/>
        </w:rPr>
      </w:pPr>
    </w:p>
    <w:p w:rsidR="00A47552" w:rsidRDefault="00A47552">
      <w:pPr>
        <w:jc w:val="center"/>
        <w:rPr>
          <w:rFonts w:ascii="微软雅黑" w:eastAsia="微软雅黑" w:hAnsi="微软雅黑"/>
          <w:b/>
          <w:spacing w:val="11"/>
          <w:sz w:val="56"/>
          <w:szCs w:val="56"/>
        </w:rPr>
      </w:pPr>
    </w:p>
    <w:p w:rsidR="00A47552" w:rsidRDefault="00A47552">
      <w:pPr>
        <w:jc w:val="center"/>
        <w:rPr>
          <w:rFonts w:ascii="微软雅黑" w:eastAsia="微软雅黑" w:hAnsi="微软雅黑"/>
          <w:b/>
          <w:spacing w:val="11"/>
          <w:sz w:val="56"/>
          <w:szCs w:val="56"/>
        </w:rPr>
      </w:pPr>
    </w:p>
    <w:p w:rsidR="00A47552" w:rsidRDefault="00A47552">
      <w:pPr>
        <w:jc w:val="center"/>
        <w:rPr>
          <w:rFonts w:ascii="微软雅黑" w:eastAsia="微软雅黑" w:hAnsi="微软雅黑"/>
          <w:b/>
          <w:spacing w:val="11"/>
          <w:sz w:val="56"/>
          <w:szCs w:val="56"/>
        </w:rPr>
      </w:pPr>
    </w:p>
    <w:p w:rsidR="00A47552" w:rsidRDefault="00A47552">
      <w:pPr>
        <w:jc w:val="center"/>
        <w:rPr>
          <w:rFonts w:ascii="微软雅黑" w:eastAsia="微软雅黑" w:hAnsi="微软雅黑"/>
          <w:b/>
          <w:spacing w:val="11"/>
          <w:sz w:val="56"/>
          <w:szCs w:val="56"/>
        </w:rPr>
      </w:pPr>
    </w:p>
    <w:p w:rsidR="00A47552" w:rsidRDefault="00A47552">
      <w:pPr>
        <w:jc w:val="center"/>
        <w:rPr>
          <w:rFonts w:ascii="微软雅黑" w:eastAsia="微软雅黑" w:hAnsi="微软雅黑"/>
          <w:b/>
          <w:spacing w:val="11"/>
          <w:sz w:val="56"/>
          <w:szCs w:val="56"/>
        </w:rPr>
      </w:pPr>
    </w:p>
    <w:p w:rsidR="00A47552" w:rsidRDefault="00A47552">
      <w:pPr>
        <w:jc w:val="center"/>
        <w:rPr>
          <w:rFonts w:ascii="微软雅黑" w:eastAsia="微软雅黑" w:hAnsi="微软雅黑"/>
          <w:b/>
          <w:spacing w:val="11"/>
          <w:sz w:val="56"/>
          <w:szCs w:val="56"/>
        </w:rPr>
      </w:pPr>
    </w:p>
    <w:p w:rsidR="00A47552" w:rsidRDefault="00A47552">
      <w:pPr>
        <w:rPr>
          <w:rFonts w:asciiTheme="minorEastAsia" w:hAnsiTheme="minorEastAsia" w:cstheme="minorEastAsia"/>
          <w:bCs/>
          <w:szCs w:val="21"/>
        </w:rPr>
      </w:pPr>
    </w:p>
    <w:p w:rsidR="00A47552" w:rsidRDefault="00D57C12">
      <w:pPr>
        <w:spacing w:line="520" w:lineRule="exact"/>
        <w:jc w:val="center"/>
        <w:rPr>
          <w:rFonts w:asciiTheme="minorEastAsia" w:hAnsiTheme="minorEastAsia" w:cstheme="minorEastAsia"/>
          <w:b/>
          <w:bCs/>
          <w:spacing w:val="11"/>
          <w:sz w:val="36"/>
          <w:szCs w:val="36"/>
        </w:rPr>
      </w:pPr>
      <w:r>
        <w:rPr>
          <w:rFonts w:asciiTheme="minorEastAsia" w:hAnsiTheme="minorEastAsia" w:cstheme="minorEastAsia" w:hint="eastAsia"/>
          <w:b/>
          <w:bCs/>
          <w:spacing w:val="6"/>
          <w:sz w:val="36"/>
          <w:szCs w:val="36"/>
        </w:rPr>
        <w:t>浙江华丰新材料股份有限公司</w:t>
      </w:r>
    </w:p>
    <w:p w:rsidR="00A47552" w:rsidRDefault="00D57C12">
      <w:pPr>
        <w:spacing w:line="720" w:lineRule="exact"/>
        <w:jc w:val="center"/>
        <w:rPr>
          <w:rFonts w:asciiTheme="minorEastAsia" w:hAnsiTheme="minorEastAsia" w:cstheme="minorEastAsia"/>
          <w:bCs/>
          <w:spacing w:val="20"/>
          <w:sz w:val="36"/>
          <w:szCs w:val="36"/>
        </w:rPr>
      </w:pPr>
      <w:r>
        <w:rPr>
          <w:rFonts w:asciiTheme="minorEastAsia" w:hAnsiTheme="minorEastAsia" w:cstheme="minorEastAsia" w:hint="eastAsia"/>
          <w:b/>
          <w:bCs/>
          <w:spacing w:val="20"/>
          <w:sz w:val="36"/>
          <w:szCs w:val="36"/>
        </w:rPr>
        <w:t>二Ο一九年九月</w:t>
      </w:r>
    </w:p>
    <w:p w:rsidR="00A47552" w:rsidRDefault="00A47552" w:rsidP="00B062B3">
      <w:pPr>
        <w:autoSpaceDE w:val="0"/>
        <w:autoSpaceDN w:val="0"/>
        <w:adjustRightInd w:val="0"/>
        <w:spacing w:beforeLines="50" w:before="156" w:line="400" w:lineRule="exact"/>
        <w:ind w:left="420" w:firstLineChars="700" w:firstLine="3360"/>
        <w:jc w:val="left"/>
        <w:rPr>
          <w:rFonts w:ascii="黑体" w:eastAsia="黑体" w:cs="黑体"/>
          <w:kern w:val="0"/>
          <w:sz w:val="48"/>
          <w:szCs w:val="48"/>
        </w:rPr>
        <w:sectPr w:rsidR="00A47552">
          <w:headerReference w:type="default" r:id="rId9"/>
          <w:footerReference w:type="default" r:id="rId10"/>
          <w:pgSz w:w="11906" w:h="16838"/>
          <w:pgMar w:top="1723" w:right="1474" w:bottom="1361" w:left="1587" w:header="851" w:footer="567" w:gutter="0"/>
          <w:pgNumType w:start="1"/>
          <w:cols w:space="0"/>
          <w:docGrid w:type="lines" w:linePitch="312"/>
        </w:sectPr>
      </w:pPr>
    </w:p>
    <w:p w:rsidR="00A47552" w:rsidRDefault="00A47552" w:rsidP="00B062B3">
      <w:pPr>
        <w:autoSpaceDE w:val="0"/>
        <w:autoSpaceDN w:val="0"/>
        <w:adjustRightInd w:val="0"/>
        <w:spacing w:beforeLines="50" w:before="156" w:line="400" w:lineRule="exact"/>
        <w:ind w:left="420" w:firstLineChars="700" w:firstLine="3360"/>
        <w:jc w:val="left"/>
        <w:rPr>
          <w:rFonts w:ascii="黑体" w:eastAsia="黑体" w:cs="黑体"/>
          <w:kern w:val="0"/>
          <w:sz w:val="48"/>
          <w:szCs w:val="48"/>
        </w:rPr>
      </w:pPr>
    </w:p>
    <w:p w:rsidR="00A47552" w:rsidRDefault="00D57C12" w:rsidP="00B062B3">
      <w:pPr>
        <w:autoSpaceDE w:val="0"/>
        <w:autoSpaceDN w:val="0"/>
        <w:adjustRightInd w:val="0"/>
        <w:spacing w:beforeLines="50" w:before="156" w:line="400" w:lineRule="exact"/>
        <w:jc w:val="center"/>
        <w:rPr>
          <w:rFonts w:ascii="宋体" w:eastAsia="宋体" w:cs="宋体"/>
          <w:kern w:val="0"/>
          <w:sz w:val="44"/>
          <w:szCs w:val="44"/>
        </w:rPr>
      </w:pPr>
      <w:r>
        <w:rPr>
          <w:rFonts w:ascii="黑体" w:eastAsia="黑体" w:cs="黑体" w:hint="eastAsia"/>
          <w:kern w:val="0"/>
          <w:sz w:val="44"/>
          <w:szCs w:val="44"/>
        </w:rPr>
        <w:t>郑重声明</w:t>
      </w:r>
    </w:p>
    <w:p w:rsidR="00A47552" w:rsidRDefault="00A47552">
      <w:pPr>
        <w:autoSpaceDE w:val="0"/>
        <w:autoSpaceDN w:val="0"/>
        <w:adjustRightInd w:val="0"/>
        <w:spacing w:line="400" w:lineRule="exact"/>
        <w:ind w:firstLineChars="400" w:firstLine="1040"/>
        <w:jc w:val="left"/>
        <w:rPr>
          <w:rFonts w:ascii="宋体" w:eastAsia="宋体" w:cs="宋体"/>
          <w:kern w:val="0"/>
          <w:sz w:val="26"/>
          <w:szCs w:val="26"/>
        </w:rPr>
      </w:pPr>
    </w:p>
    <w:p w:rsidR="00A47552" w:rsidRDefault="00D57C12">
      <w:pPr>
        <w:autoSpaceDE w:val="0"/>
        <w:autoSpaceDN w:val="0"/>
        <w:adjustRightInd w:val="0"/>
        <w:spacing w:line="360" w:lineRule="auto"/>
        <w:ind w:firstLineChars="200" w:firstLine="560"/>
        <w:jc w:val="left"/>
        <w:rPr>
          <w:rFonts w:ascii="宋体" w:eastAsia="宋体" w:cs="宋体"/>
          <w:kern w:val="0"/>
          <w:sz w:val="28"/>
          <w:szCs w:val="28"/>
        </w:rPr>
      </w:pPr>
      <w:r>
        <w:rPr>
          <w:rFonts w:ascii="宋体" w:eastAsia="宋体" w:cs="宋体" w:hint="eastAsia"/>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D57C12">
      <w:pPr>
        <w:spacing w:line="520" w:lineRule="exact"/>
        <w:ind w:firstLineChars="1800" w:firstLine="5040"/>
        <w:rPr>
          <w:rFonts w:ascii="宋体" w:eastAsia="宋体" w:cs="宋体"/>
          <w:kern w:val="0"/>
          <w:sz w:val="28"/>
          <w:szCs w:val="28"/>
        </w:rPr>
      </w:pPr>
      <w:r>
        <w:rPr>
          <w:rFonts w:ascii="宋体" w:eastAsia="宋体" w:cs="宋体" w:hint="eastAsia"/>
          <w:kern w:val="0"/>
          <w:sz w:val="28"/>
          <w:szCs w:val="28"/>
        </w:rPr>
        <w:t>浙江华丰新材料股份有限公司</w:t>
      </w: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500" w:lineRule="exact"/>
        <w:jc w:val="left"/>
        <w:rPr>
          <w:rFonts w:ascii="黑体" w:eastAsia="黑体" w:cs="黑体"/>
          <w:color w:val="000000"/>
          <w:kern w:val="0"/>
          <w:sz w:val="26"/>
          <w:szCs w:val="26"/>
        </w:rPr>
        <w:sectPr w:rsidR="00A47552">
          <w:footerReference w:type="default" r:id="rId11"/>
          <w:pgSz w:w="11906" w:h="16838"/>
          <w:pgMar w:top="1723" w:right="1474" w:bottom="1361" w:left="1587" w:header="851" w:footer="567" w:gutter="0"/>
          <w:pgNumType w:start="1"/>
          <w:cols w:space="0"/>
          <w:docGrid w:type="lines" w:linePitch="312"/>
        </w:sectPr>
      </w:pPr>
    </w:p>
    <w:p w:rsidR="00A47552" w:rsidRDefault="00A47552">
      <w:pPr>
        <w:autoSpaceDE w:val="0"/>
        <w:autoSpaceDN w:val="0"/>
        <w:adjustRightInd w:val="0"/>
        <w:spacing w:line="500" w:lineRule="exact"/>
        <w:jc w:val="left"/>
        <w:rPr>
          <w:rFonts w:ascii="黑体" w:eastAsia="黑体" w:cs="黑体"/>
          <w:color w:val="000000"/>
          <w:kern w:val="0"/>
          <w:sz w:val="26"/>
          <w:szCs w:val="26"/>
        </w:rPr>
      </w:pPr>
    </w:p>
    <w:p w:rsidR="00A47552" w:rsidRDefault="00D57C12">
      <w:pPr>
        <w:autoSpaceDE w:val="0"/>
        <w:autoSpaceDN w:val="0"/>
        <w:adjustRightInd w:val="0"/>
        <w:spacing w:line="360" w:lineRule="auto"/>
        <w:jc w:val="left"/>
        <w:rPr>
          <w:rFonts w:ascii="宋体" w:eastAsia="宋体" w:cs="宋体"/>
          <w:color w:val="000000"/>
          <w:kern w:val="0"/>
          <w:sz w:val="26"/>
          <w:szCs w:val="26"/>
        </w:rPr>
      </w:pPr>
      <w:r>
        <w:rPr>
          <w:rFonts w:ascii="黑体" w:eastAsia="黑体" w:cs="黑体" w:hint="eastAsia"/>
          <w:color w:val="000000"/>
          <w:kern w:val="0"/>
          <w:sz w:val="26"/>
          <w:szCs w:val="26"/>
        </w:rPr>
        <w:t>组织范围：</w:t>
      </w:r>
      <w:r>
        <w:rPr>
          <w:rFonts w:asciiTheme="minorEastAsia" w:hAnsiTheme="minorEastAsia" w:cs="黑体" w:hint="eastAsia"/>
          <w:color w:val="000000"/>
          <w:kern w:val="0"/>
          <w:sz w:val="26"/>
          <w:szCs w:val="26"/>
        </w:rPr>
        <w:t>浙江华丰新材料</w:t>
      </w:r>
      <w:r>
        <w:rPr>
          <w:rFonts w:asciiTheme="minorEastAsia" w:hAnsiTheme="minorEastAsia" w:cs="宋体" w:hint="eastAsia"/>
          <w:color w:val="000000"/>
          <w:kern w:val="0"/>
          <w:sz w:val="26"/>
          <w:szCs w:val="26"/>
        </w:rPr>
        <w:t>股份有限公司</w:t>
      </w:r>
    </w:p>
    <w:p w:rsidR="00A47552" w:rsidRDefault="00D57C12">
      <w:pPr>
        <w:autoSpaceDE w:val="0"/>
        <w:autoSpaceDN w:val="0"/>
        <w:adjustRightInd w:val="0"/>
        <w:spacing w:line="360" w:lineRule="auto"/>
        <w:jc w:val="left"/>
        <w:rPr>
          <w:rFonts w:ascii="宋体" w:eastAsia="宋体" w:cs="宋体"/>
          <w:color w:val="000000"/>
          <w:kern w:val="0"/>
          <w:sz w:val="26"/>
          <w:szCs w:val="26"/>
        </w:rPr>
      </w:pPr>
      <w:r>
        <w:rPr>
          <w:rFonts w:ascii="黑体" w:eastAsia="黑体" w:cs="黑体" w:hint="eastAsia"/>
          <w:color w:val="000000"/>
          <w:kern w:val="0"/>
          <w:sz w:val="26"/>
          <w:szCs w:val="26"/>
        </w:rPr>
        <w:t>报告时间：</w:t>
      </w:r>
      <w:r>
        <w:rPr>
          <w:rFonts w:ascii="ËÎÌå" w:eastAsia="黑体" w:hAnsi="ËÎÌå" w:cs="ËÎÌå"/>
          <w:color w:val="000000"/>
          <w:kern w:val="0"/>
          <w:sz w:val="26"/>
          <w:szCs w:val="26"/>
        </w:rPr>
        <w:t>201</w:t>
      </w:r>
      <w:r>
        <w:rPr>
          <w:rFonts w:ascii="ËÎÌå" w:eastAsia="黑体" w:hAnsi="ËÎÌå" w:cs="ËÎÌå" w:hint="eastAsia"/>
          <w:color w:val="000000"/>
          <w:kern w:val="0"/>
          <w:sz w:val="26"/>
          <w:szCs w:val="26"/>
        </w:rPr>
        <w:t>8</w:t>
      </w:r>
      <w:r>
        <w:rPr>
          <w:rFonts w:ascii="宋体" w:eastAsia="宋体" w:cs="宋体" w:hint="eastAsia"/>
          <w:color w:val="000000"/>
          <w:kern w:val="0"/>
          <w:sz w:val="26"/>
          <w:szCs w:val="26"/>
        </w:rPr>
        <w:t>年</w:t>
      </w:r>
      <w:r>
        <w:rPr>
          <w:rFonts w:ascii="ËÎÌå" w:eastAsia="黑体" w:hAnsi="ËÎÌå" w:cs="ËÎÌå" w:hint="eastAsia"/>
          <w:color w:val="000000"/>
          <w:kern w:val="0"/>
          <w:sz w:val="26"/>
          <w:szCs w:val="26"/>
        </w:rPr>
        <w:t>1</w:t>
      </w:r>
      <w:r>
        <w:rPr>
          <w:rFonts w:ascii="宋体" w:eastAsia="宋体" w:cs="宋体" w:hint="eastAsia"/>
          <w:color w:val="000000"/>
          <w:kern w:val="0"/>
          <w:sz w:val="26"/>
          <w:szCs w:val="26"/>
        </w:rPr>
        <w:t>月至</w:t>
      </w:r>
      <w:r>
        <w:rPr>
          <w:rFonts w:ascii="ËÎÌå" w:eastAsia="黑体" w:hAnsi="ËÎÌå" w:cs="ËÎÌå"/>
          <w:color w:val="000000"/>
          <w:kern w:val="0"/>
          <w:sz w:val="26"/>
          <w:szCs w:val="26"/>
        </w:rPr>
        <w:t>201</w:t>
      </w:r>
      <w:r>
        <w:rPr>
          <w:rFonts w:ascii="ËÎÌå" w:eastAsia="黑体" w:hAnsi="ËÎÌå" w:cs="ËÎÌå" w:hint="eastAsia"/>
          <w:color w:val="000000"/>
          <w:kern w:val="0"/>
          <w:sz w:val="26"/>
          <w:szCs w:val="26"/>
        </w:rPr>
        <w:t>8</w:t>
      </w:r>
      <w:r>
        <w:rPr>
          <w:rFonts w:ascii="宋体" w:eastAsia="宋体" w:cs="宋体" w:hint="eastAsia"/>
          <w:color w:val="000000"/>
          <w:kern w:val="0"/>
          <w:sz w:val="26"/>
          <w:szCs w:val="26"/>
        </w:rPr>
        <w:t>年</w:t>
      </w:r>
      <w:r>
        <w:rPr>
          <w:rFonts w:ascii="ËÎÌå" w:eastAsia="黑体" w:hAnsi="ËÎÌå" w:cs="ËÎÌå" w:hint="eastAsia"/>
          <w:color w:val="000000"/>
          <w:kern w:val="0"/>
          <w:sz w:val="26"/>
          <w:szCs w:val="26"/>
        </w:rPr>
        <w:t>12</w:t>
      </w:r>
      <w:r>
        <w:rPr>
          <w:rFonts w:ascii="宋体" w:eastAsia="宋体" w:cs="宋体" w:hint="eastAsia"/>
          <w:color w:val="000000"/>
          <w:kern w:val="0"/>
          <w:sz w:val="26"/>
          <w:szCs w:val="26"/>
        </w:rPr>
        <w:t>月</w:t>
      </w:r>
    </w:p>
    <w:p w:rsidR="00A47552" w:rsidRDefault="00D57C12">
      <w:pPr>
        <w:autoSpaceDE w:val="0"/>
        <w:autoSpaceDN w:val="0"/>
        <w:adjustRightInd w:val="0"/>
        <w:spacing w:line="360" w:lineRule="auto"/>
        <w:jc w:val="left"/>
        <w:rPr>
          <w:rFonts w:ascii="宋体" w:eastAsia="宋体" w:cs="宋体"/>
          <w:color w:val="000000"/>
          <w:kern w:val="0"/>
          <w:sz w:val="26"/>
          <w:szCs w:val="26"/>
        </w:rPr>
      </w:pPr>
      <w:r>
        <w:rPr>
          <w:rFonts w:ascii="黑体" w:eastAsia="黑体" w:cs="黑体" w:hint="eastAsia"/>
          <w:color w:val="000000"/>
          <w:kern w:val="0"/>
          <w:sz w:val="26"/>
          <w:szCs w:val="26"/>
        </w:rPr>
        <w:t>发布周期：</w:t>
      </w:r>
      <w:r>
        <w:rPr>
          <w:rFonts w:ascii="宋体" w:eastAsia="宋体" w:cs="宋体" w:hint="eastAsia"/>
          <w:color w:val="000000"/>
          <w:kern w:val="0"/>
          <w:sz w:val="26"/>
          <w:szCs w:val="26"/>
        </w:rPr>
        <w:t>一年</w:t>
      </w:r>
    </w:p>
    <w:p w:rsidR="00A47552" w:rsidRDefault="00D57C12">
      <w:pPr>
        <w:autoSpaceDE w:val="0"/>
        <w:autoSpaceDN w:val="0"/>
        <w:adjustRightInd w:val="0"/>
        <w:spacing w:line="360" w:lineRule="auto"/>
        <w:jc w:val="left"/>
        <w:rPr>
          <w:rFonts w:ascii="宋体" w:eastAsia="宋体" w:cs="宋体"/>
          <w:color w:val="000000"/>
          <w:kern w:val="0"/>
          <w:sz w:val="26"/>
          <w:szCs w:val="26"/>
        </w:rPr>
      </w:pPr>
      <w:r>
        <w:rPr>
          <w:rFonts w:ascii="黑体" w:eastAsia="黑体" w:cs="黑体" w:hint="eastAsia"/>
          <w:color w:val="000000"/>
          <w:kern w:val="0"/>
          <w:sz w:val="26"/>
          <w:szCs w:val="26"/>
        </w:rPr>
        <w:t>报告获取方式：</w:t>
      </w:r>
      <w:r>
        <w:rPr>
          <w:rFonts w:ascii="宋体" w:eastAsia="宋体" w:cs="宋体" w:hint="eastAsia"/>
          <w:color w:val="000000"/>
          <w:kern w:val="0"/>
          <w:sz w:val="26"/>
          <w:szCs w:val="26"/>
        </w:rPr>
        <w:t>通过公司</w:t>
      </w:r>
      <w:r w:rsidR="00966E6F" w:rsidRPr="00966E6F">
        <w:rPr>
          <w:rFonts w:ascii="宋体" w:eastAsia="宋体" w:cs="宋体" w:hint="eastAsia"/>
          <w:color w:val="000000"/>
          <w:kern w:val="0"/>
          <w:sz w:val="26"/>
          <w:szCs w:val="26"/>
        </w:rPr>
        <w:t>网站（www.zjhfxcl.com）</w:t>
      </w:r>
      <w:r>
        <w:rPr>
          <w:rFonts w:ascii="宋体" w:eastAsia="宋体" w:cs="宋体" w:hint="eastAsia"/>
          <w:color w:val="000000"/>
          <w:kern w:val="0"/>
          <w:sz w:val="26"/>
          <w:szCs w:val="26"/>
        </w:rPr>
        <w:t>下载</w:t>
      </w: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Pr="00966E6F"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autoSpaceDE w:val="0"/>
        <w:autoSpaceDN w:val="0"/>
        <w:adjustRightInd w:val="0"/>
        <w:spacing w:line="360" w:lineRule="auto"/>
        <w:ind w:firstLine="560"/>
        <w:jc w:val="left"/>
        <w:rPr>
          <w:rFonts w:ascii="宋体" w:eastAsia="宋体" w:cs="宋体"/>
          <w:kern w:val="0"/>
          <w:sz w:val="28"/>
          <w:szCs w:val="28"/>
        </w:rPr>
      </w:pPr>
    </w:p>
    <w:p w:rsidR="00A47552" w:rsidRDefault="00A47552">
      <w:pPr>
        <w:spacing w:line="360" w:lineRule="auto"/>
        <w:ind w:firstLineChars="1800" w:firstLine="5040"/>
        <w:rPr>
          <w:rFonts w:ascii="宋体" w:eastAsia="宋体" w:cs="宋体"/>
          <w:kern w:val="0"/>
          <w:sz w:val="28"/>
          <w:szCs w:val="28"/>
        </w:rPr>
      </w:pPr>
    </w:p>
    <w:p w:rsidR="00A47552" w:rsidRDefault="00A47552">
      <w:pPr>
        <w:spacing w:line="360" w:lineRule="auto"/>
        <w:ind w:firstLineChars="1800" w:firstLine="5040"/>
        <w:rPr>
          <w:rFonts w:ascii="宋体" w:eastAsia="宋体" w:cs="宋体"/>
          <w:kern w:val="0"/>
          <w:sz w:val="28"/>
          <w:szCs w:val="28"/>
        </w:rPr>
      </w:pPr>
    </w:p>
    <w:p w:rsidR="00A47552" w:rsidRDefault="00A47552">
      <w:pPr>
        <w:spacing w:line="360" w:lineRule="auto"/>
        <w:ind w:firstLineChars="1800" w:firstLine="5040"/>
        <w:rPr>
          <w:rFonts w:ascii="宋体" w:eastAsia="宋体" w:cs="宋体"/>
          <w:kern w:val="0"/>
          <w:sz w:val="28"/>
          <w:szCs w:val="28"/>
        </w:rPr>
      </w:pPr>
    </w:p>
    <w:p w:rsidR="00A47552" w:rsidRDefault="00A47552">
      <w:pPr>
        <w:spacing w:line="360" w:lineRule="auto"/>
        <w:ind w:firstLineChars="1800" w:firstLine="5040"/>
        <w:rPr>
          <w:rFonts w:ascii="宋体" w:eastAsia="宋体" w:cs="宋体"/>
          <w:kern w:val="0"/>
          <w:sz w:val="28"/>
          <w:szCs w:val="28"/>
        </w:rPr>
      </w:pPr>
    </w:p>
    <w:p w:rsidR="00A47552" w:rsidRDefault="00A47552" w:rsidP="0036033B">
      <w:pPr>
        <w:autoSpaceDE w:val="0"/>
        <w:autoSpaceDN w:val="0"/>
        <w:adjustRightInd w:val="0"/>
        <w:spacing w:beforeLines="50" w:before="156" w:line="300" w:lineRule="exact"/>
        <w:jc w:val="left"/>
        <w:rPr>
          <w:rFonts w:ascii="黑体" w:eastAsia="黑体" w:cs="黑体" w:hint="eastAsia"/>
          <w:kern w:val="0"/>
          <w:sz w:val="48"/>
          <w:szCs w:val="48"/>
        </w:rPr>
        <w:sectPr w:rsidR="00A47552">
          <w:footerReference w:type="default" r:id="rId12"/>
          <w:pgSz w:w="11906" w:h="16838"/>
          <w:pgMar w:top="1723" w:right="1474" w:bottom="1361" w:left="1587" w:header="851" w:footer="567" w:gutter="0"/>
          <w:cols w:space="0"/>
          <w:docGrid w:type="lines" w:linePitch="312"/>
        </w:sectPr>
      </w:pPr>
    </w:p>
    <w:p w:rsidR="00A47552" w:rsidRDefault="00A47552" w:rsidP="00B062B3">
      <w:pPr>
        <w:autoSpaceDE w:val="0"/>
        <w:autoSpaceDN w:val="0"/>
        <w:adjustRightInd w:val="0"/>
        <w:spacing w:beforeLines="50" w:before="156" w:line="160" w:lineRule="exact"/>
        <w:ind w:firstLineChars="700" w:firstLine="3360"/>
        <w:jc w:val="left"/>
        <w:rPr>
          <w:rFonts w:ascii="黑体" w:eastAsia="黑体" w:cs="黑体"/>
          <w:kern w:val="0"/>
          <w:sz w:val="48"/>
          <w:szCs w:val="48"/>
        </w:rPr>
      </w:pPr>
    </w:p>
    <w:p w:rsidR="00A47552" w:rsidRDefault="00A47552" w:rsidP="00B062B3">
      <w:pPr>
        <w:autoSpaceDE w:val="0"/>
        <w:autoSpaceDN w:val="0"/>
        <w:adjustRightInd w:val="0"/>
        <w:spacing w:beforeLines="50" w:before="156" w:line="160" w:lineRule="exact"/>
        <w:ind w:firstLineChars="700" w:firstLine="3360"/>
        <w:jc w:val="left"/>
        <w:rPr>
          <w:rFonts w:ascii="黑体" w:eastAsia="黑体" w:cs="黑体"/>
          <w:kern w:val="0"/>
          <w:sz w:val="48"/>
          <w:szCs w:val="48"/>
        </w:rPr>
      </w:pPr>
    </w:p>
    <w:p w:rsidR="00A47552" w:rsidRDefault="00D57C12" w:rsidP="00B062B3">
      <w:pPr>
        <w:autoSpaceDE w:val="0"/>
        <w:autoSpaceDN w:val="0"/>
        <w:adjustRightInd w:val="0"/>
        <w:spacing w:beforeLines="50" w:before="156" w:line="400" w:lineRule="exact"/>
        <w:jc w:val="center"/>
        <w:rPr>
          <w:rFonts w:ascii="宋体" w:eastAsia="宋体" w:cs="宋体"/>
          <w:b/>
          <w:bCs/>
          <w:kern w:val="0"/>
          <w:sz w:val="44"/>
          <w:szCs w:val="44"/>
        </w:rPr>
      </w:pPr>
      <w:r>
        <w:rPr>
          <w:rFonts w:ascii="黑体" w:eastAsia="黑体" w:cs="黑体" w:hint="eastAsia"/>
          <w:b/>
          <w:bCs/>
          <w:kern w:val="0"/>
          <w:sz w:val="44"/>
          <w:szCs w:val="44"/>
        </w:rPr>
        <w:t>总经理致辞</w:t>
      </w:r>
    </w:p>
    <w:p w:rsidR="00A47552" w:rsidRDefault="00A47552">
      <w:pPr>
        <w:spacing w:line="260" w:lineRule="exact"/>
        <w:rPr>
          <w:rFonts w:ascii="宋体" w:eastAsia="宋体" w:cs="宋体"/>
          <w:kern w:val="0"/>
          <w:sz w:val="28"/>
          <w:szCs w:val="28"/>
        </w:rPr>
      </w:pPr>
    </w:p>
    <w:p w:rsidR="00A47552" w:rsidRDefault="00D57C12">
      <w:pPr>
        <w:spacing w:line="360" w:lineRule="auto"/>
        <w:ind w:firstLineChars="200" w:firstLine="560"/>
        <w:rPr>
          <w:rFonts w:asciiTheme="minorEastAsia" w:hAnsiTheme="minorEastAsia"/>
          <w:color w:val="000000"/>
          <w:sz w:val="28"/>
          <w:szCs w:val="28"/>
        </w:rPr>
      </w:pPr>
      <w:r>
        <w:rPr>
          <w:rFonts w:asciiTheme="minorEastAsia" w:hAnsiTheme="minorEastAsia" w:hint="eastAsia"/>
          <w:sz w:val="28"/>
          <w:szCs w:val="28"/>
        </w:rPr>
        <w:t>公司自成立以来，浙江华丰新材料股份有限公司（以下简称“公司”）积极践行发展的理念，不断加快企业向高层次进步的进程，推动各项事业的稳步增长，走在行业的前列。公司始终恪守“以市场为导向、以客户为中心”的核心价值，对公司的研发及品牌建设给予高度重视</w:t>
      </w:r>
      <w:r>
        <w:rPr>
          <w:rFonts w:asciiTheme="minorEastAsia" w:hAnsiTheme="minorEastAsia" w:hint="eastAsia"/>
          <w:color w:val="000000"/>
          <w:sz w:val="28"/>
          <w:szCs w:val="28"/>
        </w:rPr>
        <w:t>。专注企业每一天的成长，专注提供满足客户需求的产品，跻身于世界一流品牌，用品质优良的产品为客户创造价值，用满意的服务赢得客户的信赖。</w:t>
      </w:r>
      <w:r>
        <w:rPr>
          <w:rFonts w:asciiTheme="minorEastAsia" w:hAnsiTheme="minorEastAsia" w:hint="eastAsia"/>
          <w:sz w:val="28"/>
          <w:szCs w:val="28"/>
        </w:rPr>
        <w:t>公司十分重视</w:t>
      </w:r>
      <w:r>
        <w:rPr>
          <w:rFonts w:asciiTheme="minorEastAsia" w:hAnsiTheme="minorEastAsia" w:hint="eastAsia"/>
          <w:color w:val="000000"/>
          <w:sz w:val="28"/>
          <w:szCs w:val="28"/>
        </w:rPr>
        <w:t>加强文化建设，培育积极向上的价值观和社会责任感，倡导诚实守信、爱岗敬业、开拓创新和团队协作情神，树立现代管理理念，强化风险意识。</w:t>
      </w:r>
    </w:p>
    <w:p w:rsidR="00A47552" w:rsidRDefault="00D57C12">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公司在成长壮大过程中，不忘回报社会，积极履行企业应尽的义务，承担社会责任，不断为股东创造价值，同时也积极承担对职工、客户、社会等其他利益相关者的责任，遵守社会公德、商业道德，接受政府和社会公众的监督，始终将依法经营作为公司运行的基本原则，注重企业经济效益与社会效益的同步共赢。具体措施主要体现在：</w:t>
      </w:r>
    </w:p>
    <w:p w:rsidR="00A47552" w:rsidRDefault="00D57C12">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（1）公司制定了长期和相对稳定的利润分配政策和办法，制定了切实合理的分红方案，积极回报投资者</w:t>
      </w:r>
      <w:r w:rsidR="00C168A3">
        <w:rPr>
          <w:rFonts w:asciiTheme="minorEastAsia" w:hAnsiTheme="minorEastAsia" w:hint="eastAsia"/>
          <w:sz w:val="28"/>
          <w:szCs w:val="28"/>
        </w:rPr>
        <w:t>。</w:t>
      </w:r>
      <w:r>
        <w:rPr>
          <w:rFonts w:asciiTheme="minorEastAsia" w:hAnsiTheme="minorEastAsia"/>
          <w:sz w:val="28"/>
          <w:szCs w:val="28"/>
        </w:rPr>
        <w:t xml:space="preserve"> </w:t>
      </w:r>
    </w:p>
    <w:p w:rsidR="00A47552" w:rsidRDefault="00D57C12">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2</w:t>
      </w:r>
      <w:r>
        <w:rPr>
          <w:rFonts w:asciiTheme="minorEastAsia" w:hAnsiTheme="minorEastAsia" w:hint="eastAsia"/>
          <w:sz w:val="28"/>
          <w:szCs w:val="28"/>
        </w:rPr>
        <w:t>）公司积极支持工会依法开展工作，对困难职工进行慰问，给予其工作和生活上的帮助。</w:t>
      </w:r>
      <w:r>
        <w:rPr>
          <w:rFonts w:asciiTheme="minorEastAsia" w:hAnsiTheme="minorEastAsia"/>
          <w:sz w:val="28"/>
          <w:szCs w:val="28"/>
        </w:rPr>
        <w:t xml:space="preserve"> </w:t>
      </w:r>
    </w:p>
    <w:p w:rsidR="00A47552" w:rsidRDefault="00D57C12">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3</w:t>
      </w:r>
      <w:r>
        <w:rPr>
          <w:rFonts w:asciiTheme="minorEastAsia" w:hAnsiTheme="minorEastAsia" w:hint="eastAsia"/>
          <w:sz w:val="28"/>
          <w:szCs w:val="28"/>
        </w:rPr>
        <w:t>）公司践行</w:t>
      </w:r>
      <w:r>
        <w:rPr>
          <w:rFonts w:asciiTheme="minorEastAsia" w:hAnsiTheme="minorEastAsia"/>
          <w:sz w:val="28"/>
          <w:szCs w:val="28"/>
        </w:rPr>
        <w:t>“</w:t>
      </w:r>
      <w:r>
        <w:rPr>
          <w:rFonts w:asciiTheme="minorEastAsia" w:hAnsiTheme="minorEastAsia" w:hint="eastAsia"/>
          <w:sz w:val="28"/>
          <w:szCs w:val="28"/>
        </w:rPr>
        <w:t>绿水青山就是金山银山</w:t>
      </w:r>
      <w:r>
        <w:rPr>
          <w:rFonts w:asciiTheme="minorEastAsia" w:hAnsiTheme="minorEastAsia"/>
          <w:sz w:val="28"/>
          <w:szCs w:val="28"/>
        </w:rPr>
        <w:t>”</w:t>
      </w:r>
      <w:r>
        <w:rPr>
          <w:rFonts w:asciiTheme="minorEastAsia" w:hAnsiTheme="minorEastAsia" w:hint="eastAsia"/>
          <w:sz w:val="28"/>
          <w:szCs w:val="28"/>
        </w:rPr>
        <w:t>的科学理念，积极打造绿色企业，制定整体环境保护政策，指派专人负责公司环境保护工作。</w:t>
      </w:r>
      <w:r>
        <w:rPr>
          <w:rFonts w:asciiTheme="minorEastAsia" w:hAnsiTheme="minorEastAsia"/>
          <w:sz w:val="28"/>
          <w:szCs w:val="28"/>
        </w:rPr>
        <w:t xml:space="preserve"> </w:t>
      </w:r>
    </w:p>
    <w:p w:rsidR="00A47552" w:rsidRDefault="00D57C12">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w:t>
      </w:r>
      <w:r>
        <w:rPr>
          <w:rFonts w:asciiTheme="minorEastAsia" w:hAnsiTheme="minorEastAsia"/>
          <w:sz w:val="28"/>
          <w:szCs w:val="28"/>
        </w:rPr>
        <w:t>4</w:t>
      </w:r>
      <w:r>
        <w:rPr>
          <w:rFonts w:asciiTheme="minorEastAsia" w:hAnsiTheme="minorEastAsia" w:hint="eastAsia"/>
          <w:sz w:val="28"/>
          <w:szCs w:val="28"/>
        </w:rPr>
        <w:t>）公司严格遵守国家法律、法规、政策的规定，积极纳税，发展就业岗位。</w:t>
      </w:r>
    </w:p>
    <w:p w:rsidR="00A47552" w:rsidRDefault="00D57C12">
      <w:pPr>
        <w:spacing w:line="360" w:lineRule="auto"/>
        <w:ind w:firstLineChars="200" w:firstLine="560"/>
        <w:rPr>
          <w:rFonts w:ascii="宋体" w:eastAsia="宋体" w:cs="宋体"/>
          <w:kern w:val="0"/>
          <w:sz w:val="28"/>
          <w:szCs w:val="28"/>
        </w:rPr>
      </w:pPr>
      <w:r>
        <w:rPr>
          <w:rFonts w:asciiTheme="minorEastAsia" w:hAnsiTheme="minorEastAsia" w:hint="eastAsia"/>
          <w:sz w:val="28"/>
          <w:szCs w:val="28"/>
        </w:rPr>
        <w:t>公司将自身核心价值观、经营责任与履行社会责任有机结合起来，与客户、供应商和行业伙伴一起营造健康、共赢的的产业、生态环境，继续为推动社会发展做出更大贡献。</w:t>
      </w:r>
    </w:p>
    <w:p w:rsidR="00A47552" w:rsidRDefault="00A47552">
      <w:pPr>
        <w:pStyle w:val="26"/>
      </w:pPr>
    </w:p>
    <w:p w:rsidR="00A47552" w:rsidRDefault="00A47552">
      <w:pPr>
        <w:pStyle w:val="26"/>
      </w:pPr>
    </w:p>
    <w:p w:rsidR="00A47552" w:rsidRDefault="00A47552">
      <w:pPr>
        <w:pStyle w:val="26"/>
      </w:pPr>
    </w:p>
    <w:p w:rsidR="00A47552" w:rsidRDefault="00A47552">
      <w:pPr>
        <w:pStyle w:val="26"/>
      </w:pPr>
    </w:p>
    <w:p w:rsidR="00A47552" w:rsidRDefault="00A47552">
      <w:pPr>
        <w:pStyle w:val="26"/>
      </w:pPr>
    </w:p>
    <w:p w:rsidR="00A47552" w:rsidRDefault="00A47552">
      <w:pPr>
        <w:pStyle w:val="26"/>
      </w:pPr>
    </w:p>
    <w:p w:rsidR="00A47552" w:rsidRDefault="00A47552">
      <w:pPr>
        <w:pStyle w:val="26"/>
      </w:pPr>
    </w:p>
    <w:p w:rsidR="00A47552" w:rsidRDefault="00D57C12">
      <w:pPr>
        <w:spacing w:line="480" w:lineRule="exact"/>
        <w:ind w:firstLine="560"/>
        <w:jc w:val="center"/>
        <w:rPr>
          <w:rFonts w:ascii="宋体" w:eastAsia="宋体" w:cs="宋体"/>
          <w:kern w:val="0"/>
          <w:sz w:val="28"/>
          <w:szCs w:val="28"/>
        </w:rPr>
        <w:sectPr w:rsidR="00A47552">
          <w:footerReference w:type="default" r:id="rId13"/>
          <w:pgSz w:w="11906" w:h="16838"/>
          <w:pgMar w:top="1723" w:right="1474" w:bottom="1361" w:left="1587" w:header="851" w:footer="567" w:gutter="0"/>
          <w:cols w:space="0"/>
          <w:docGrid w:type="lines" w:linePitch="312"/>
        </w:sectPr>
      </w:pPr>
      <w:r>
        <w:rPr>
          <w:rFonts w:ascii="宋体" w:eastAsia="宋体" w:cs="宋体" w:hint="eastAsia"/>
          <w:kern w:val="0"/>
          <w:sz w:val="28"/>
          <w:szCs w:val="28"/>
        </w:rPr>
        <w:t xml:space="preserve">                             </w:t>
      </w:r>
    </w:p>
    <w:p w:rsidR="00A47552" w:rsidRDefault="00A47552">
      <w:pPr>
        <w:spacing w:line="300" w:lineRule="exact"/>
        <w:rPr>
          <w:rFonts w:ascii="宋体" w:eastAsia="宋体" w:cs="宋体"/>
          <w:kern w:val="0"/>
          <w:sz w:val="28"/>
          <w:szCs w:val="28"/>
        </w:rPr>
      </w:pPr>
    </w:p>
    <w:p w:rsidR="00A47552" w:rsidRDefault="00D57C12">
      <w:pPr>
        <w:autoSpaceDE w:val="0"/>
        <w:autoSpaceDN w:val="0"/>
        <w:adjustRightInd w:val="0"/>
        <w:spacing w:line="820" w:lineRule="exact"/>
        <w:jc w:val="center"/>
        <w:rPr>
          <w:rFonts w:ascii="黑体" w:eastAsia="黑体" w:hAnsi="黑体" w:cs="黑体"/>
          <w:spacing w:val="12"/>
          <w:kern w:val="0"/>
          <w:sz w:val="44"/>
          <w:szCs w:val="44"/>
        </w:rPr>
      </w:pPr>
      <w:r>
        <w:rPr>
          <w:rFonts w:ascii="黑体" w:eastAsia="黑体" w:hAnsi="黑体" w:cs="黑体" w:hint="eastAsia"/>
          <w:spacing w:val="12"/>
          <w:kern w:val="0"/>
          <w:sz w:val="44"/>
          <w:szCs w:val="44"/>
        </w:rPr>
        <w:t>企业简介</w:t>
      </w:r>
    </w:p>
    <w:p w:rsidR="00A47552" w:rsidRDefault="00A47552">
      <w:pPr>
        <w:autoSpaceDE w:val="0"/>
        <w:autoSpaceDN w:val="0"/>
        <w:adjustRightInd w:val="0"/>
        <w:spacing w:line="300" w:lineRule="exact"/>
        <w:ind w:firstLineChars="1100" w:firstLine="3520"/>
        <w:jc w:val="left"/>
        <w:rPr>
          <w:rFonts w:ascii="黑体" w:eastAsia="黑体" w:cs="黑体"/>
          <w:kern w:val="0"/>
          <w:sz w:val="32"/>
          <w:szCs w:val="32"/>
        </w:rPr>
      </w:pPr>
    </w:p>
    <w:p w:rsidR="00A47552" w:rsidRDefault="00D57C12">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浙江华丰新材料股份有限公司座落于高新技术园区---富春通信电子功能区，杭新景（杭千）高速贯穿而过，交通便利。公司注册资本6200万元人民币，占地面积14万平方米，现有员工250余人，总资产超过4亿元人民币。公司引进国内领先水平的全电脑控制塑料挤出生产线近60条，高精度模具500余套，年生产各类塑料管道数十万公里，是国内最大的地下直埋管专业生产基地之一，是国家重点扶持的高新技术企业。</w:t>
      </w:r>
    </w:p>
    <w:p w:rsidR="00A47552" w:rsidRDefault="00D57C12">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公司主营业务为各类塑料管道的研发、生产、销售、服务，主要产品有聚氯乙烯（PVC）系列管道，聚乙烯（PE）系列管道、改性聚丙烯（MPP）系列管道和玻璃纤维增强塑料制品等，主要应用于电力、通信、市政等领域。公司建有省级高新技术企业研发中心，</w:t>
      </w:r>
      <w:r w:rsidR="001F61FE">
        <w:rPr>
          <w:rFonts w:asciiTheme="minorEastAsia" w:hAnsiTheme="minorEastAsia" w:hint="eastAsia"/>
          <w:sz w:val="28"/>
          <w:szCs w:val="28"/>
        </w:rPr>
        <w:t>省级</w:t>
      </w:r>
      <w:r w:rsidR="001F61FE">
        <w:rPr>
          <w:rFonts w:asciiTheme="minorEastAsia" w:hAnsiTheme="minorEastAsia"/>
          <w:sz w:val="28"/>
          <w:szCs w:val="28"/>
        </w:rPr>
        <w:t>企业研究院，</w:t>
      </w:r>
      <w:r>
        <w:rPr>
          <w:rFonts w:asciiTheme="minorEastAsia" w:hAnsiTheme="minorEastAsia" w:hint="eastAsia"/>
          <w:sz w:val="28"/>
          <w:szCs w:val="28"/>
        </w:rPr>
        <w:t>多项新型产品技术经专家鉴定处于国内领先水平。公司严格按照ISO9001-2015质量体系认证、ISO14001-2015环境管理体系认证和OHSAS18001-2007职业健康管理体系组织生产；产品均通过省、国家级检测和鉴定，符合并赶超国家、行业相关标准，获得浙江名牌产品、浙江省商标品牌示范企业、中国制造最佳品质等荣誉称号。</w:t>
      </w:r>
    </w:p>
    <w:p w:rsidR="00A47552" w:rsidRDefault="00D57C12">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公司大力实施“科技兴企、以人为本”的战略方针，加强对员工和作业环境改善，投资近上百万元建立高效的粉尘回收装置与空气净化系统等设施，定期为员工进行健康体检，确保员工身心健康。在不断培养与引进人才的同时，注重新产品、新技术研发。经过多年经营，造就了一批技术成熟、年龄结构合理、专业化程度高的员工队伍。</w:t>
      </w:r>
    </w:p>
    <w:p w:rsidR="00A47552" w:rsidRDefault="00D57C12">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公司通过诚信经营，获得了较好的社会信誉：是浙江省工商企业信用AAA级“守合同重信用”单位。</w:t>
      </w:r>
    </w:p>
    <w:p w:rsidR="00A47552" w:rsidRDefault="00A47552">
      <w:pPr>
        <w:spacing w:line="360" w:lineRule="exact"/>
        <w:rPr>
          <w:rFonts w:ascii="宋体" w:hAnsi="宋体" w:hint="eastAsia"/>
          <w:sz w:val="28"/>
          <w:szCs w:val="28"/>
        </w:rPr>
        <w:sectPr w:rsidR="00A47552">
          <w:footerReference w:type="default" r:id="rId14"/>
          <w:pgSz w:w="11906" w:h="16838"/>
          <w:pgMar w:top="1723" w:right="1474" w:bottom="1361" w:left="1587" w:header="851" w:footer="567" w:gutter="0"/>
          <w:cols w:space="0"/>
          <w:docGrid w:type="lines" w:linePitch="312"/>
        </w:sectPr>
      </w:pPr>
    </w:p>
    <w:p w:rsidR="00A47552" w:rsidRDefault="00A47552">
      <w:pPr>
        <w:tabs>
          <w:tab w:val="right" w:leader="dot" w:pos="9060"/>
        </w:tabs>
        <w:spacing w:line="360" w:lineRule="exact"/>
        <w:jc w:val="left"/>
        <w:rPr>
          <w:rFonts w:ascii="宋体" w:eastAsia="宋体" w:hAnsi="宋体" w:cs="宋体"/>
          <w:smallCaps/>
          <w:sz w:val="24"/>
          <w:szCs w:val="24"/>
        </w:rPr>
      </w:pPr>
    </w:p>
    <w:p w:rsidR="00A47552" w:rsidRDefault="00D57C12">
      <w:pPr>
        <w:autoSpaceDE w:val="0"/>
        <w:autoSpaceDN w:val="0"/>
        <w:adjustRightInd w:val="0"/>
        <w:spacing w:line="520" w:lineRule="exact"/>
        <w:jc w:val="center"/>
        <w:rPr>
          <w:rFonts w:ascii="黑体" w:eastAsia="黑体" w:cs="黑体"/>
          <w:kern w:val="0"/>
          <w:sz w:val="44"/>
          <w:szCs w:val="44"/>
        </w:rPr>
      </w:pPr>
      <w:r>
        <w:rPr>
          <w:rFonts w:ascii="黑体" w:eastAsia="黑体" w:cs="黑体" w:hint="eastAsia"/>
          <w:kern w:val="0"/>
          <w:sz w:val="44"/>
          <w:szCs w:val="44"/>
        </w:rPr>
        <w:t>社会责任报告</w:t>
      </w:r>
    </w:p>
    <w:p w:rsidR="00A47552" w:rsidRDefault="00A47552">
      <w:pPr>
        <w:autoSpaceDE w:val="0"/>
        <w:autoSpaceDN w:val="0"/>
        <w:adjustRightInd w:val="0"/>
        <w:spacing w:line="360" w:lineRule="exact"/>
        <w:jc w:val="left"/>
        <w:rPr>
          <w:rFonts w:ascii="Cambria" w:eastAsia="黑体" w:hAnsi="Cambria" w:cs="Cambria"/>
          <w:kern w:val="0"/>
          <w:sz w:val="26"/>
          <w:szCs w:val="26"/>
        </w:rPr>
      </w:pPr>
    </w:p>
    <w:p w:rsidR="00A47552" w:rsidRDefault="003F162F">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浙江</w:t>
      </w:r>
      <w:r w:rsidR="00D57C12">
        <w:rPr>
          <w:rFonts w:ascii="宋体" w:eastAsia="宋体" w:hAnsi="宋体" w:cs="宋体" w:hint="eastAsia"/>
          <w:sz w:val="28"/>
          <w:szCs w:val="28"/>
        </w:rPr>
        <w:t>华丰新材料股份有限公司作为一家富有社会责任感的企业，在自身不断发展壮大的同时，时刻不忘企业所应承担的社会责任，坚持实现对社会、员工、客户和投资者共赢的理念，促进企业与社会的协调、和谐和可持续发展。作为国内最大的地下直埋管专业生产基地之一，公司切实履行了企业社会责任。从社会、环境、经济和谐的大系统角度，审视社会责任和企业长远发展的关系，把社会责任转化为企业发展的动力和长期利益。</w:t>
      </w:r>
    </w:p>
    <w:p w:rsidR="00A47552" w:rsidRDefault="00D57C12">
      <w:pPr>
        <w:spacing w:line="360" w:lineRule="auto"/>
        <w:rPr>
          <w:rFonts w:ascii="宋体" w:eastAsia="宋体" w:hAnsi="宋体" w:cs="宋体"/>
          <w:b/>
          <w:sz w:val="28"/>
          <w:szCs w:val="28"/>
        </w:rPr>
      </w:pPr>
      <w:r>
        <w:rPr>
          <w:rFonts w:ascii="宋体" w:eastAsia="宋体" w:hAnsi="宋体" w:cs="宋体" w:hint="eastAsia"/>
          <w:b/>
          <w:sz w:val="28"/>
          <w:szCs w:val="28"/>
        </w:rPr>
        <w:t>一、公司治理结构</w:t>
      </w:r>
    </w:p>
    <w:p w:rsidR="00A47552" w:rsidRDefault="00D57C1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根据《中华人民共和国公司法》等法律、法规和本公司章程，建立了规范的公司治理结构。不断完善股东大会、董事会、监事会制度。形成权力机构、决策机构、监督机构与经理层之间有效制衡的法人治理结构。股东大会享有法律法规和《公司章程》规定的合法权力，依法行使确定公司经营方针、重大筹资、投资、利润分配等重大事项的职权。董事会对股东大会负责，依法行使公司的经营决策权。监事会对股东大会负责，监督公司董事和其他高级管理人员依法履行职责。“三会”运作不断规范，制度不断健全完善，形成了一整套相互制衡、行之有效的内部管理和控制制度体系。公司完善的法人治理结构，从根本上保障了股东和债权人的合法权益。2018年度,公司召开股东大会、董事会和监事会会议。公司“三会”的召集、通知、召开、审议事项、表决程序及决议公告均符合法律法规和《公司章程》的规定。公司公平对待所有股东，确保股东充分享有法律、</w:t>
      </w:r>
      <w:r>
        <w:rPr>
          <w:rFonts w:ascii="宋体" w:eastAsia="宋体" w:hAnsi="宋体" w:cs="宋体" w:hint="eastAsia"/>
          <w:sz w:val="28"/>
          <w:szCs w:val="28"/>
        </w:rPr>
        <w:lastRenderedPageBreak/>
        <w:t>法规、规章所规定的各项合法权益。</w:t>
      </w:r>
    </w:p>
    <w:p w:rsidR="00A47552" w:rsidRDefault="00D57C12">
      <w:pPr>
        <w:spacing w:line="360" w:lineRule="auto"/>
        <w:rPr>
          <w:rFonts w:ascii="宋体" w:eastAsia="宋体" w:hAnsi="宋体" w:cs="宋体"/>
          <w:b/>
          <w:sz w:val="28"/>
          <w:szCs w:val="28"/>
        </w:rPr>
      </w:pPr>
      <w:r>
        <w:rPr>
          <w:rFonts w:ascii="宋体" w:eastAsia="宋体" w:hAnsi="宋体" w:cs="宋体" w:hint="eastAsia"/>
          <w:b/>
          <w:sz w:val="28"/>
          <w:szCs w:val="28"/>
        </w:rPr>
        <w:t>二、股东权益保护</w:t>
      </w:r>
    </w:p>
    <w:p w:rsidR="00A47552" w:rsidRDefault="00D57C12">
      <w:pPr>
        <w:spacing w:line="640" w:lineRule="exact"/>
        <w:ind w:firstLineChars="200" w:firstLine="560"/>
        <w:rPr>
          <w:rFonts w:ascii="宋体" w:eastAsia="宋体" w:hAnsi="宋体" w:cs="宋体"/>
          <w:sz w:val="28"/>
          <w:szCs w:val="28"/>
        </w:rPr>
      </w:pPr>
      <w:r>
        <w:rPr>
          <w:rFonts w:ascii="宋体" w:eastAsia="宋体" w:hAnsi="宋体" w:cs="宋体" w:hint="eastAsia"/>
          <w:sz w:val="28"/>
          <w:szCs w:val="28"/>
        </w:rPr>
        <w:t>（一）公司快速稳健发展、实现良好经营业绩是保护股东利益的重要基础。2018年度，公司实现主营业务收入</w:t>
      </w:r>
      <w:r w:rsidR="00C74A66" w:rsidRPr="00C74A66">
        <w:rPr>
          <w:rFonts w:ascii="宋体" w:eastAsia="宋体" w:hAnsi="宋体" w:cs="宋体" w:hint="eastAsia"/>
          <w:sz w:val="28"/>
          <w:szCs w:val="28"/>
        </w:rPr>
        <w:t>19520.36万元，比上年同期增长0.46%。</w:t>
      </w:r>
    </w:p>
    <w:p w:rsidR="00A47552" w:rsidRDefault="00D57C12">
      <w:pPr>
        <w:spacing w:line="640" w:lineRule="exact"/>
        <w:ind w:firstLineChars="150" w:firstLine="420"/>
        <w:rPr>
          <w:rFonts w:ascii="宋体" w:eastAsia="宋体" w:hAnsi="宋体" w:cs="宋体"/>
          <w:sz w:val="28"/>
          <w:szCs w:val="28"/>
        </w:rPr>
      </w:pPr>
      <w:r>
        <w:rPr>
          <w:rFonts w:ascii="宋体" w:eastAsia="宋体" w:hAnsi="宋体" w:cs="宋体" w:hint="eastAsia"/>
          <w:sz w:val="28"/>
          <w:szCs w:val="28"/>
        </w:rPr>
        <w:t>（二）</w:t>
      </w:r>
      <w:r w:rsidR="00EC3E66">
        <w:rPr>
          <w:rFonts w:ascii="宋体" w:eastAsia="宋体" w:hAnsi="宋体" w:cs="宋体" w:hint="eastAsia"/>
          <w:sz w:val="28"/>
          <w:szCs w:val="28"/>
        </w:rPr>
        <w:t>2018</w:t>
      </w:r>
      <w:r>
        <w:rPr>
          <w:rFonts w:ascii="宋体" w:eastAsia="宋体" w:hAnsi="宋体" w:cs="宋体" w:hint="eastAsia"/>
          <w:sz w:val="28"/>
          <w:szCs w:val="28"/>
        </w:rPr>
        <w:t>年，公司根据相关法律的要求，结合公司实际运行状况，修订了各项规章制度。不断完善公司法人治理结构，健全内部控制体系，进一步规范公司运作，提高治理水平。公司在加强各项制度建设，完善公司决策程序，提高信息披露质量，保护中小股东的利益等方面做了大量工作，忠实和勤勉地履行了公司的社会责任。</w:t>
      </w:r>
    </w:p>
    <w:p w:rsidR="00A47552" w:rsidRDefault="00D57C12">
      <w:pPr>
        <w:spacing w:line="640" w:lineRule="exact"/>
        <w:ind w:firstLineChars="200" w:firstLine="560"/>
        <w:rPr>
          <w:rFonts w:ascii="宋体" w:eastAsia="宋体" w:hAnsi="宋体" w:cs="宋体"/>
          <w:sz w:val="28"/>
          <w:szCs w:val="28"/>
        </w:rPr>
      </w:pPr>
      <w:r>
        <w:rPr>
          <w:rFonts w:ascii="宋体" w:eastAsia="宋体" w:hAnsi="宋体" w:cs="宋体" w:hint="eastAsia"/>
          <w:sz w:val="28"/>
          <w:szCs w:val="28"/>
        </w:rPr>
        <w:t>公司时刻关注监管部门出台的最新法规和规章，对公司内部控制制度进行了持续完善。通过不断完善内部控制制度，切实提高公司的治理水平。同时结合公司的实际情况，对相关的业务流程及经营管理等各层面、各环节的控制制度进行了不断的完善与改进。</w:t>
      </w:r>
      <w:r>
        <w:rPr>
          <w:rFonts w:ascii="宋体" w:eastAsia="宋体" w:hAnsi="宋体" w:cs="宋体" w:hint="eastAsia"/>
          <w:sz w:val="28"/>
          <w:szCs w:val="28"/>
        </w:rPr>
        <w:br/>
        <w:t xml:space="preserve">    （三）公司严格按照有关法律、法规和规定履行信息披露义务。自觉自愿履行信息披露义务，确保信息披露的真实、准确、及时、完整和公平。公司制定并实施了《信息披露事务管理制度》，由行政部专门负责信息披露管理事务。2018年主动、及时地披露了可能对股东决策产生实质性影响的信息，使股东及时、全面了解公司的经营情况。</w:t>
      </w:r>
      <w:r>
        <w:rPr>
          <w:rFonts w:ascii="宋体" w:eastAsia="宋体" w:hAnsi="宋体" w:cs="宋体" w:hint="eastAsia"/>
          <w:sz w:val="28"/>
          <w:szCs w:val="28"/>
        </w:rPr>
        <w:br/>
        <w:t xml:space="preserve">   （四）进行多渠道、多方式的投资者关系管理方式，构建良好、和谐</w:t>
      </w:r>
      <w:r>
        <w:rPr>
          <w:rFonts w:ascii="宋体" w:eastAsia="宋体" w:hAnsi="宋体" w:cs="宋体" w:hint="eastAsia"/>
          <w:sz w:val="28"/>
          <w:szCs w:val="28"/>
        </w:rPr>
        <w:lastRenderedPageBreak/>
        <w:t>的投资者关系。报告期内，公司严格按照监管部门的要求，遵循公司投资者关系管理相关制度。明确了公司网站、内部刊物等各种非正式公告信息的披露等事项的责任人和相关规定。要求行政部认真、热情做好投资者及媒体的来电、来访接待工作，确保公开联系途径有效、畅通。做到工作时间电话有人接听、电子邮件及时回复、网站投资者提问有问必答。</w:t>
      </w:r>
    </w:p>
    <w:p w:rsidR="00A47552" w:rsidRDefault="00D57C12">
      <w:pPr>
        <w:spacing w:line="360" w:lineRule="auto"/>
        <w:ind w:firstLineChars="50" w:firstLine="141"/>
        <w:rPr>
          <w:rFonts w:ascii="宋体" w:eastAsia="宋体" w:hAnsi="宋体" w:cs="宋体"/>
          <w:b/>
          <w:sz w:val="28"/>
          <w:szCs w:val="28"/>
        </w:rPr>
      </w:pPr>
      <w:r>
        <w:rPr>
          <w:rFonts w:ascii="宋体" w:eastAsia="宋体" w:hAnsi="宋体" w:cs="宋体" w:hint="eastAsia"/>
          <w:b/>
          <w:sz w:val="28"/>
          <w:szCs w:val="28"/>
        </w:rPr>
        <w:t>三、员工权益维护</w:t>
      </w:r>
    </w:p>
    <w:p w:rsidR="00A47552" w:rsidRDefault="00D57C12">
      <w:pPr>
        <w:autoSpaceDE w:val="0"/>
        <w:autoSpaceDN w:val="0"/>
        <w:adjustRightInd w:val="0"/>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2018年，公司严格遵守《劳动法》、《劳动合同法》，建立关爱维权组织，推行集体合同，依法保护职工的合法权益，切实维护员工民主管理权益；健全劳动安全卫生制度，改善劳动环境，保障职工劳动安全，降低了工伤事故率，保障职工身心健康；开展教育培训和各种文娱体育活动，陶冶了职工情操，营造了“诚信严谨、团结奉献、和谐创新、追求卓越”的企业精神，使企业凝聚力进一步增强，构建了劳资和谐的双赢格局。</w:t>
      </w:r>
    </w:p>
    <w:p w:rsidR="00A47552" w:rsidRDefault="00D57C12">
      <w:pPr>
        <w:autoSpaceDE w:val="0"/>
        <w:autoSpaceDN w:val="0"/>
        <w:adjustRightInd w:val="0"/>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一年来，公司没有发生重特大安全事故，没有发生消防事故。</w:t>
      </w:r>
    </w:p>
    <w:p w:rsidR="00A47552" w:rsidRDefault="00D57C12">
      <w:pPr>
        <w:autoSpaceDE w:val="0"/>
        <w:autoSpaceDN w:val="0"/>
        <w:adjustRightInd w:val="0"/>
        <w:spacing w:line="360" w:lineRule="auto"/>
        <w:ind w:firstLineChars="200" w:firstLine="560"/>
        <w:jc w:val="left"/>
        <w:rPr>
          <w:rFonts w:ascii="宋体" w:eastAsia="宋体" w:hAnsi="宋体" w:cs="宋体"/>
          <w:color w:val="FF0000"/>
          <w:sz w:val="28"/>
          <w:szCs w:val="28"/>
        </w:rPr>
      </w:pPr>
      <w:r>
        <w:rPr>
          <w:rFonts w:ascii="宋体" w:eastAsia="宋体" w:hAnsi="宋体" w:cs="宋体" w:hint="eastAsia"/>
          <w:sz w:val="28"/>
          <w:szCs w:val="28"/>
        </w:rPr>
        <w:t>（一）完善用工管理制度，切实保障职工合法权益。公司严格遵守《劳动法》、《劳动合同法》，依法保护职工的合法权益。公司所有员工均按照国家和地方有关法律法规要求与公司签订了《劳动合同》。公司按照国家和地方法律、法规建立包括薪酬体系、激励机制，以及养老、医疗、工伤、失业、生育在内的保险与福利制度。推进人事制度改革，合理设置岗位，明确岗位职责，规范用工，促进劳资关系的和谐稳定。</w:t>
      </w:r>
    </w:p>
    <w:p w:rsidR="00A47552" w:rsidRDefault="00D57C1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（二）公司建立关爱维权组织，提高服务水平，增强组织凝聚力。重视工会组织建设，新员工在签订劳动合同时，即被吸纳加入工会。公司一</w:t>
      </w:r>
      <w:r>
        <w:rPr>
          <w:rFonts w:ascii="宋体" w:eastAsia="宋体" w:hAnsi="宋体" w:cs="宋体" w:hint="eastAsia"/>
          <w:sz w:val="28"/>
          <w:szCs w:val="28"/>
        </w:rPr>
        <w:lastRenderedPageBreak/>
        <w:t>贯坚持党工团共建原则，树立员工利益无小事的服务宗旨，提出“有困难找工会”理念，为员工办实事、做好事、解难事。为此被各级工会组织</w:t>
      </w:r>
      <w:r w:rsidR="000A1D89">
        <w:rPr>
          <w:rFonts w:ascii="宋体" w:eastAsia="宋体" w:hAnsi="宋体" w:cs="宋体" w:hint="eastAsia"/>
          <w:sz w:val="28"/>
          <w:szCs w:val="28"/>
        </w:rPr>
        <w:t>评定为“</w:t>
      </w:r>
      <w:r w:rsidR="000A1D89" w:rsidRPr="000A1D89">
        <w:rPr>
          <w:rFonts w:ascii="宋体" w:eastAsia="宋体" w:hAnsi="宋体" w:cs="宋体" w:hint="eastAsia"/>
          <w:sz w:val="28"/>
          <w:szCs w:val="28"/>
        </w:rPr>
        <w:t>5A级工会</w:t>
      </w:r>
      <w:r w:rsidR="000A1D89">
        <w:rPr>
          <w:rFonts w:ascii="宋体" w:eastAsia="宋体" w:hAnsi="宋体" w:cs="宋体" w:hint="eastAsia"/>
          <w:sz w:val="28"/>
          <w:szCs w:val="28"/>
        </w:rPr>
        <w:t>”</w:t>
      </w:r>
      <w:r>
        <w:rPr>
          <w:rFonts w:ascii="宋体" w:eastAsia="宋体" w:hAnsi="宋体" w:cs="宋体" w:hint="eastAsia"/>
          <w:sz w:val="28"/>
          <w:szCs w:val="28"/>
        </w:rPr>
        <w:t>等。</w:t>
      </w:r>
    </w:p>
    <w:p w:rsidR="00A47552" w:rsidRDefault="00D57C1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公司每年对新入职车间员工员工进行一次免费体检，并对接触职业危害因素的职工进行有针对性的职业健康体检。对体检所发现的问题，及时告知员工，并提供有效的治疗建议。</w:t>
      </w:r>
    </w:p>
    <w:p w:rsidR="00A47552" w:rsidRDefault="00D57C1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推行集体合同，切实维护员工民主管理权益。每年年底，公司严格按照《集体合同》的要求，遵循工资集体协商制度和流程，对来年的集体合同和工资进行公司与工会的集体协商。不仅保证了职工的合法权益，还最大限度地确保了职工薪酬透明与公平。</w:t>
      </w:r>
    </w:p>
    <w:p w:rsidR="00A47552" w:rsidRDefault="00D57C12">
      <w:pPr>
        <w:widowControl/>
        <w:shd w:val="clear" w:color="auto" w:fill="FFFFFF"/>
        <w:spacing w:line="360" w:lineRule="auto"/>
        <w:ind w:firstLineChars="200" w:firstLine="560"/>
        <w:jc w:val="left"/>
        <w:rPr>
          <w:rFonts w:ascii="宋体" w:eastAsia="宋体" w:hAnsi="宋体" w:cs="宋体"/>
          <w:color w:val="FF0000"/>
          <w:sz w:val="28"/>
          <w:szCs w:val="28"/>
        </w:rPr>
      </w:pPr>
      <w:r>
        <w:rPr>
          <w:rFonts w:ascii="宋体" w:eastAsia="宋体" w:hAnsi="宋体" w:cs="宋体" w:hint="eastAsia"/>
          <w:sz w:val="28"/>
          <w:szCs w:val="28"/>
        </w:rPr>
        <w:t>公司支持工会依法开展工作，重视民主公开管理。对工资、福利、劳动安全卫生、社会保险等涉及员工切身利益的事项，通过职工代表大会、工会会议的形式听取员工的意见，关心和重视职工的合理要求；公司还通过平等协商，成功化解劳资矛盾，解决了多起员工内部矛盾，维护当事人利益。同时，公司对除国家法律、法规规定的保密事项和商业秘密外，还对企业理念与愿景、发展规划、年度计划和总结、重大经营决策、改革方案、内部干部选拔、职工奖罚及教育、培训、工资、福利、劳动保护措施、职业病危害监控情况等涉及职工切身利益事项通过职代会、公告栏、企业内部多媒体OA管理平台、早会、各类例会、协调会、分析会、总结会、企业报、网站、信箱、员工手册等方式进行公开，来维护员工对企业重大事项的知情权和参与权。</w:t>
      </w:r>
    </w:p>
    <w:p w:rsidR="00A47552" w:rsidRDefault="00D57C1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四）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按照相关法律、法规要求，对企业的生产作业场所每年进行一次职业病危害因素的检测与分析，每年进行一次职业健康安全管理体系的监督审核，确保体系的有效实施和可持续发展。在日常工作中，为生产工人发放全套的劳动防护用品，定期检查和更换。严格执行</w:t>
      </w:r>
      <w:r w:rsidRPr="00930A66">
        <w:rPr>
          <w:rFonts w:ascii="宋体" w:eastAsia="宋体" w:hAnsi="宋体" w:cs="宋体" w:hint="eastAsia"/>
          <w:sz w:val="28"/>
          <w:szCs w:val="28"/>
        </w:rPr>
        <w:t>GB/T28001-20</w:t>
      </w:r>
      <w:r w:rsidR="00C168A3" w:rsidRPr="00930A66">
        <w:rPr>
          <w:rFonts w:ascii="宋体" w:eastAsia="宋体" w:hAnsi="宋体" w:cs="宋体"/>
          <w:sz w:val="28"/>
          <w:szCs w:val="28"/>
        </w:rPr>
        <w:t>1</w:t>
      </w:r>
      <w:r w:rsidRPr="00930A66">
        <w:rPr>
          <w:rFonts w:ascii="宋体" w:eastAsia="宋体" w:hAnsi="宋体" w:cs="宋体" w:hint="eastAsia"/>
          <w:sz w:val="28"/>
          <w:szCs w:val="28"/>
        </w:rPr>
        <w:t>1职业健康安全管理体系的要求，每年委托</w:t>
      </w:r>
      <w:r w:rsidR="00930A66" w:rsidRPr="00930A66">
        <w:rPr>
          <w:rFonts w:ascii="宋体" w:eastAsia="宋体" w:hAnsi="宋体" w:cs="宋体" w:hint="eastAsia"/>
          <w:sz w:val="28"/>
          <w:szCs w:val="28"/>
        </w:rPr>
        <w:t>杭州市职业病防治院</w:t>
      </w:r>
      <w:r w:rsidRPr="00930A66">
        <w:rPr>
          <w:rFonts w:ascii="宋体" w:eastAsia="宋体" w:hAnsi="宋体" w:cs="宋体" w:hint="eastAsia"/>
          <w:sz w:val="28"/>
          <w:szCs w:val="28"/>
        </w:rPr>
        <w:t>对</w:t>
      </w:r>
      <w:r>
        <w:rPr>
          <w:rFonts w:ascii="宋体" w:eastAsia="宋体" w:hAnsi="宋体" w:cs="宋体" w:hint="eastAsia"/>
          <w:sz w:val="28"/>
          <w:szCs w:val="28"/>
        </w:rPr>
        <w:t>一线生产员工进行定期、不定期的岗前、在岗和离岗前的职业病专项体检，切实保护员工身体健康，建立和健全员工职业健康档案。</w:t>
      </w:r>
    </w:p>
    <w:p w:rsidR="00A47552" w:rsidRDefault="00D57C12">
      <w:pPr>
        <w:numPr>
          <w:ilvl w:val="0"/>
          <w:numId w:val="2"/>
        </w:num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持续推进安全生产工作。公司始终把安全生产作为企业发展的永恒主题，连续多年开展了安全生产竞赛活动。</w:t>
      </w:r>
    </w:p>
    <w:p w:rsidR="00A47552" w:rsidRDefault="00D57C1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（六）积极举办员工教育培训，开展各种文娱体育活动。 </w:t>
      </w:r>
    </w:p>
    <w:p w:rsidR="00A47552" w:rsidRDefault="00D57C1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公司一直坚持“以人为本”的人才战略。识人才、重人才，并针对人才展开相应的培训，旨在通过激发员工的潜力，提升员工工作的愉悦度，实现公司与员工的双赢。</w:t>
      </w:r>
      <w:r w:rsidR="00C74A66" w:rsidRPr="00C74A66">
        <w:rPr>
          <w:rFonts w:ascii="宋体" w:eastAsia="宋体" w:hAnsi="宋体" w:cs="宋体" w:hint="eastAsia"/>
          <w:sz w:val="28"/>
          <w:szCs w:val="28"/>
        </w:rPr>
        <w:t>2018年度，公司通过图文视频、班前会、公司集会、部门例会、个人进修、职业技能培训、班组建设培训、在职学历教育、专题培训等方式，消防培训等通过各种培训，不仅提升了员工的专业素质和综合素质，而且大大提高了工作的效率和质量。</w:t>
      </w:r>
      <w:r w:rsidRPr="00966E6F">
        <w:rPr>
          <w:rFonts w:ascii="宋体" w:eastAsia="宋体" w:hAnsi="宋体" w:cs="宋体" w:hint="eastAsia"/>
          <w:sz w:val="28"/>
          <w:szCs w:val="28"/>
        </w:rPr>
        <w:t>通过各种培训，不仅提升了员工的专业素质和综合素质，而且大大提高了工作的效率和质量。</w:t>
      </w:r>
      <w:r>
        <w:rPr>
          <w:rFonts w:ascii="宋体" w:eastAsia="宋体" w:hAnsi="宋体" w:cs="宋体" w:hint="eastAsia"/>
          <w:sz w:val="28"/>
          <w:szCs w:val="28"/>
        </w:rPr>
        <w:lastRenderedPageBreak/>
        <w:t>此外，公司积极开展新员工岗前培训、新业务员产品知识培训，支持员工参加业余进修培训，不断提高公司员工整体素质。</w:t>
      </w:r>
      <w:r>
        <w:rPr>
          <w:rFonts w:ascii="宋体" w:eastAsia="宋体" w:hAnsi="宋体" w:cs="宋体" w:hint="eastAsia"/>
          <w:color w:val="000000" w:themeColor="text1"/>
          <w:sz w:val="28"/>
          <w:szCs w:val="28"/>
        </w:rPr>
        <w:t>2018年，公司积极开展</w:t>
      </w:r>
      <w:r w:rsidR="00C74A66" w:rsidRPr="00C74A66">
        <w:rPr>
          <w:rFonts w:ascii="宋体" w:eastAsia="宋体" w:hAnsi="宋体" w:cs="宋体" w:hint="eastAsia"/>
          <w:color w:val="000000" w:themeColor="text1"/>
          <w:sz w:val="28"/>
          <w:szCs w:val="28"/>
        </w:rPr>
        <w:t>户外团建活动、三八妇女节活动、爬山比赛等职工文体比赛</w:t>
      </w:r>
      <w:r>
        <w:rPr>
          <w:rFonts w:ascii="宋体" w:eastAsia="宋体" w:hAnsi="宋体" w:cs="宋体" w:hint="eastAsia"/>
          <w:color w:val="000000" w:themeColor="text1"/>
          <w:sz w:val="28"/>
          <w:szCs w:val="28"/>
        </w:rPr>
        <w:t>、劳动竞赛等活动丰富职工生活。</w:t>
      </w:r>
      <w:r w:rsidR="00C74A66">
        <w:rPr>
          <w:rFonts w:ascii="宋体" w:eastAsia="宋体" w:hAnsi="宋体" w:cs="宋体" w:hint="eastAsia"/>
          <w:color w:val="000000" w:themeColor="text1"/>
          <w:sz w:val="28"/>
          <w:szCs w:val="28"/>
        </w:rPr>
        <w:t>公</w:t>
      </w:r>
      <w:r>
        <w:rPr>
          <w:rFonts w:ascii="宋体" w:eastAsia="宋体" w:hAnsi="宋体" w:cs="宋体" w:hint="eastAsia"/>
          <w:sz w:val="28"/>
          <w:szCs w:val="28"/>
        </w:rPr>
        <w:t>司通过</w:t>
      </w:r>
      <w:r w:rsidR="00C74A66" w:rsidRPr="00C74A66">
        <w:rPr>
          <w:rFonts w:ascii="宋体" w:eastAsia="宋体" w:hAnsi="宋体" w:cs="宋体" w:hint="eastAsia"/>
          <w:sz w:val="28"/>
          <w:szCs w:val="28"/>
        </w:rPr>
        <w:t>宣传栏、企业微信公众号</w:t>
      </w:r>
      <w:r>
        <w:rPr>
          <w:rFonts w:ascii="宋体" w:eastAsia="宋体" w:hAnsi="宋体" w:cs="宋体" w:hint="eastAsia"/>
          <w:sz w:val="28"/>
          <w:szCs w:val="28"/>
        </w:rPr>
        <w:t>等企业文化宣贯工作，丰富员工精神文化生活，提高生活质量，增强了员工对企业的归属感和认同感。</w:t>
      </w:r>
    </w:p>
    <w:p w:rsidR="00A47552" w:rsidRDefault="00D57C12">
      <w:pPr>
        <w:spacing w:line="360" w:lineRule="auto"/>
        <w:rPr>
          <w:rFonts w:ascii="宋体" w:eastAsia="宋体" w:hAnsi="宋体" w:cs="宋体"/>
          <w:b/>
          <w:sz w:val="28"/>
          <w:szCs w:val="28"/>
        </w:rPr>
      </w:pPr>
      <w:r>
        <w:rPr>
          <w:rFonts w:ascii="宋体" w:eastAsia="宋体" w:hAnsi="宋体" w:cs="宋体" w:hint="eastAsia"/>
          <w:b/>
          <w:sz w:val="28"/>
          <w:szCs w:val="28"/>
        </w:rPr>
        <w:t>四、注重保护环境，促进公司可持续发展</w:t>
      </w:r>
    </w:p>
    <w:p w:rsidR="00A47552" w:rsidRDefault="00D57C12" w:rsidP="00004C0C">
      <w:pPr>
        <w:pStyle w:val="aff"/>
        <w:spacing w:before="0" w:beforeAutospacing="0" w:after="0" w:afterAutospacing="0"/>
        <w:ind w:firstLineChars="200" w:firstLine="560"/>
        <w:rPr>
          <w:rFonts w:cs="宋体"/>
          <w:sz w:val="28"/>
          <w:szCs w:val="28"/>
          <w:shd w:val="clear" w:color="auto" w:fill="FFFF00"/>
        </w:rPr>
      </w:pPr>
      <w:r>
        <w:rPr>
          <w:rFonts w:cs="宋体" w:hint="eastAsia"/>
          <w:sz w:val="28"/>
          <w:szCs w:val="28"/>
        </w:rPr>
        <w:t>作为国家重点扶持的高新技术企业，公司始终把环境保护作为可持续发展的重要内容。坚持技术创新，节能减排，力争把公司发展对环境的影响降到最小程度。</w:t>
      </w:r>
      <w:r w:rsidR="00B062B3">
        <w:rPr>
          <w:rFonts w:cs="宋体" w:hint="eastAsia"/>
          <w:sz w:val="28"/>
          <w:szCs w:val="28"/>
        </w:rPr>
        <w:t>玻璃钢车间对生产工艺进行升级改造，把定长缠绕玻璃钢管设备改造升级成连续缠绕玻璃钢管设备，</w:t>
      </w:r>
      <w:r w:rsidR="00004C0C">
        <w:rPr>
          <w:rFonts w:cs="宋体" w:hint="eastAsia"/>
          <w:sz w:val="28"/>
          <w:szCs w:val="28"/>
        </w:rPr>
        <w:t>通过工艺升级后，可以使产品的废品率和工人的劳动强度大大的降低。</w:t>
      </w:r>
      <w:r w:rsidR="00312350">
        <w:rPr>
          <w:rFonts w:cs="宋体" w:hint="eastAsia"/>
          <w:sz w:val="28"/>
          <w:szCs w:val="28"/>
        </w:rPr>
        <w:t>升级后的设备</w:t>
      </w:r>
      <w:r w:rsidR="00312350" w:rsidRPr="00312350">
        <w:rPr>
          <w:rFonts w:cs="宋体" w:hint="eastAsia"/>
          <w:sz w:val="28"/>
          <w:szCs w:val="28"/>
        </w:rPr>
        <w:t>在树脂和石英砂的输送上，从配料罐区到车间，全过程采用高空密闭式多管道输送，自动称量，改变了传统的跑、冒、滴漏现象，减少了废气排放，洁净了生产环境。在产品的开发上，驱动创新，优化配方，降低了VOC污染物的含量，走高固体分、无溶剂、水性涂料等环境友好之路。每个产品的VOC含量都委托国家涂料质量监督检验中心检验，达到相关法律法规要求。</w:t>
      </w:r>
      <w:r w:rsidR="00004C0C">
        <w:rPr>
          <w:rFonts w:cs="宋体" w:hint="eastAsia"/>
          <w:sz w:val="28"/>
          <w:szCs w:val="28"/>
        </w:rPr>
        <w:t>对在生产过程中产生的下脚料，通过切割、破碎后实现二次添加回用，实现了玻璃钢废品100%回用的目标。挤出车间PE挤出机通过增加</w:t>
      </w:r>
      <w:r w:rsidR="00004C0C" w:rsidRPr="00004C0C">
        <w:rPr>
          <w:rFonts w:hint="eastAsia"/>
          <w:sz w:val="28"/>
          <w:szCs w:val="28"/>
        </w:rPr>
        <w:t>称重加料系统通过智能称料装置，通过不断的开阀和关阀循环控制下料，保证每批的下料压力都为自由落体，压力都一致。</w:t>
      </w:r>
      <w:r w:rsidR="00004C0C" w:rsidRPr="00004C0C">
        <w:rPr>
          <w:rFonts w:cs="Tahoma"/>
          <w:sz w:val="28"/>
          <w:szCs w:val="28"/>
        </w:rPr>
        <w:t>不仅控制进料量以获得稳定的米重，而且</w:t>
      </w:r>
      <w:r w:rsidR="00004C0C" w:rsidRPr="00004C0C">
        <w:rPr>
          <w:rFonts w:cs="Tahoma"/>
          <w:sz w:val="28"/>
          <w:szCs w:val="28"/>
        </w:rPr>
        <w:lastRenderedPageBreak/>
        <w:t>始终保持米重到最低标准，控制纵向公差稳定，同时最优化线速度，减少开机时间和废品率，从而最大节省原料，通过减少生产本钱使生产获得最高利润。</w:t>
      </w:r>
      <w:r w:rsidR="00004C0C">
        <w:rPr>
          <w:rFonts w:cs="Tahoma"/>
          <w:sz w:val="28"/>
          <w:szCs w:val="28"/>
        </w:rPr>
        <w:t>破碎车间通过自动输送的改造</w:t>
      </w:r>
      <w:r w:rsidR="00004C0C">
        <w:rPr>
          <w:rFonts w:cs="Tahoma" w:hint="eastAsia"/>
          <w:sz w:val="28"/>
          <w:szCs w:val="28"/>
        </w:rPr>
        <w:t>，</w:t>
      </w:r>
      <w:r w:rsidR="00004C0C">
        <w:rPr>
          <w:rFonts w:cs="Tahoma"/>
          <w:sz w:val="28"/>
          <w:szCs w:val="28"/>
        </w:rPr>
        <w:t>减少了两个人工投料的环节</w:t>
      </w:r>
      <w:r w:rsidR="00004C0C">
        <w:rPr>
          <w:rFonts w:cs="Tahoma" w:hint="eastAsia"/>
          <w:sz w:val="28"/>
          <w:szCs w:val="28"/>
        </w:rPr>
        <w:t>，</w:t>
      </w:r>
      <w:r w:rsidR="00004C0C">
        <w:rPr>
          <w:rFonts w:cs="Tahoma"/>
          <w:sz w:val="28"/>
          <w:szCs w:val="28"/>
        </w:rPr>
        <w:t>只需把</w:t>
      </w:r>
      <w:r w:rsidR="00004C0C" w:rsidRPr="00004C0C">
        <w:rPr>
          <w:rStyle w:val="aff6"/>
          <w:rFonts w:cs="Tahoma" w:hint="eastAsia"/>
          <w:b w:val="0"/>
          <w:color w:val="000000"/>
          <w:sz w:val="28"/>
          <w:szCs w:val="28"/>
          <w:shd w:val="clear" w:color="auto" w:fill="FFFFFF"/>
        </w:rPr>
        <w:t>废品管材和外购料由人工投入到破碎机进行破碎后，就可以用真空上料机，运送至二楼破碎料储料罐（储料量为1000升），再从储料罐下料到磨粉机进行磨粉，磨粉机出来后，根据磨粉料的类别用真空上料机送至磨粉料暂存储料罐，进行集中灌包称重（待混料自动输送完成后，可用太空包进行灌包）。</w:t>
      </w:r>
      <w:r w:rsidR="00004C0C" w:rsidRPr="000D0659">
        <w:rPr>
          <w:rFonts w:cs="宋体" w:hint="eastAsia"/>
          <w:sz w:val="28"/>
          <w:szCs w:val="28"/>
        </w:rPr>
        <w:t>减少的两个投料环节，可以实现闭环，大大减少了粉尘的泄漏，</w:t>
      </w:r>
      <w:r w:rsidR="000D0659" w:rsidRPr="000D0659">
        <w:rPr>
          <w:rFonts w:cs="宋体" w:hint="eastAsia"/>
          <w:sz w:val="28"/>
          <w:szCs w:val="28"/>
        </w:rPr>
        <w:t>提高了排放标准，也降低了工人劳动强度。</w:t>
      </w:r>
      <w:r w:rsidR="000D0659">
        <w:rPr>
          <w:rFonts w:cs="宋体" w:hint="eastAsia"/>
          <w:sz w:val="28"/>
          <w:szCs w:val="28"/>
        </w:rPr>
        <w:t>PVC混料车间，通过对物料输送系统的改造，把原料需要人工放料到料桶，而后拉至二楼设备投料口使用的过程进行了自动化改造。通过改造，一楼原料混料结束后，通过管道可自动输送至二楼的储料桶，由于使用了密封的管道输送，一楼已经无粉尘泄漏，原55KW的两台除尘机可以省掉，减少了电耗和人工劳动强度。</w:t>
      </w:r>
    </w:p>
    <w:p w:rsidR="00A47552" w:rsidRDefault="00D57C1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通过清洁生产、节能降耗，减少了三废的排放。通过完善的安全环保组织机构和环境管理制度，污染治理工作效果显著，运行规范， ISO14001环境管理体系得到了有效的运行，2018年环保达标率100%。</w:t>
      </w:r>
    </w:p>
    <w:p w:rsidR="00A47552" w:rsidRDefault="00D57C12">
      <w:pPr>
        <w:tabs>
          <w:tab w:val="left" w:pos="426"/>
        </w:tabs>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另外，公司通过宣传栏、内部报刊、横幅等形式，不断增强员工节能降耗、环境保护的意识，培养员工在工作和生活中养成自觉节约用电、用水、用纸、用油的习惯。公司通过对打印、复印集合统一管理，纸张双面综合重复利用，墨盒、硒鼓以旧换新等，节约了大量纸张、墨盒消耗，减</w:t>
      </w:r>
      <w:r>
        <w:rPr>
          <w:rFonts w:ascii="宋体" w:eastAsia="宋体" w:hAnsi="宋体" w:cs="宋体" w:hint="eastAsia"/>
          <w:sz w:val="28"/>
          <w:szCs w:val="28"/>
        </w:rPr>
        <w:lastRenderedPageBreak/>
        <w:t>少资源占用。</w:t>
      </w:r>
      <w:r>
        <w:rPr>
          <w:rFonts w:ascii="宋体" w:eastAsia="宋体" w:hAnsi="宋体" w:cs="宋体" w:hint="eastAsia"/>
          <w:sz w:val="28"/>
          <w:szCs w:val="28"/>
        </w:rPr>
        <w:br/>
        <w:t xml:space="preserve">    在日常生产过程中，公司所产生的危废统一分类收集，委托有资质的第三方处置，严格按国家环保要求操作，最大限度地减少企业对环境的影响。</w:t>
      </w:r>
    </w:p>
    <w:p w:rsidR="00A47552" w:rsidRDefault="00D57C12">
      <w:pPr>
        <w:spacing w:line="360" w:lineRule="auto"/>
        <w:rPr>
          <w:rFonts w:ascii="宋体" w:eastAsia="宋体" w:hAnsi="宋体" w:cs="宋体"/>
          <w:b/>
          <w:sz w:val="28"/>
          <w:szCs w:val="28"/>
        </w:rPr>
      </w:pPr>
      <w:r>
        <w:rPr>
          <w:rFonts w:ascii="宋体" w:eastAsia="宋体" w:hAnsi="宋体" w:cs="宋体" w:hint="eastAsia"/>
          <w:b/>
          <w:sz w:val="28"/>
          <w:szCs w:val="28"/>
        </w:rPr>
        <w:t>五、供应商、客户和消费者权益保护</w:t>
      </w:r>
    </w:p>
    <w:p w:rsidR="00A47552" w:rsidRDefault="00D57C1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2018年，公司继续追求与政府、客户、价值链伙伴、同业、公众和谐共生，共同创造价值、分享成功；公司建立保护客户、供应商权益机制，注重与相关方的沟通与互动，构筑信任与合作的基础。注重在企业运行的同时，尽可能兼顾相关方的不同需求，将保护他们的权益视为自身责任，努力付诸行动。</w:t>
      </w:r>
      <w:r>
        <w:rPr>
          <w:rFonts w:ascii="宋体" w:eastAsia="宋体" w:hAnsi="宋体" w:cs="宋体" w:hint="eastAsia"/>
          <w:sz w:val="28"/>
          <w:szCs w:val="28"/>
        </w:rPr>
        <w:br/>
        <w:t xml:space="preserve">    （一）公司经过现场考察或市场调查、产品试样、样品确认等步骤来选择供应商。只有那些管理到位、产品质量可靠、有发展潜力和具备先进理念的企业才有可能进入公司的供应体系。公司每月按交货期、质量、价格等方面对每个供应商进行评分，并将结果及时反馈给供应商，以便供应商了解不足，寻求改进。公司每年组织生产、技术、品质、采购等相关部门人员对供应商进行现场评定，评定内容包括供应商的现场管理水平、质量保证能力、设备和人员情况、相关检验设备和手段等，并依据现场评定表对每项进行评分。坚持与供应商保持互惠互利、合作共赢的良性关系。公司坚持诚信经营、利益共享、互惠互利的原则，不断完善采购流程与机制。建立公平、公正的评估体系，尊重供应商的合理报价，维护供应商的产品利益和技术开发利益。在公开、公平、公正的前提下与供应商建立了</w:t>
      </w:r>
      <w:r>
        <w:rPr>
          <w:rFonts w:ascii="宋体" w:eastAsia="宋体" w:hAnsi="宋体" w:cs="宋体" w:hint="eastAsia"/>
          <w:sz w:val="28"/>
          <w:szCs w:val="28"/>
        </w:rPr>
        <w:lastRenderedPageBreak/>
        <w:t>良好的战略合作伙伴关系，实现了公司与供应商的双赢局面。公司根据供应商所供应物资的重要性、合作业绩及公司战略发展符合性等，将供应商分为A类（提供</w:t>
      </w:r>
      <w:r w:rsidR="00810144">
        <w:rPr>
          <w:rFonts w:ascii="宋体" w:eastAsia="宋体" w:hAnsi="宋体" w:cs="宋体" w:hint="eastAsia"/>
          <w:sz w:val="28"/>
          <w:szCs w:val="28"/>
        </w:rPr>
        <w:t>原材料主料</w:t>
      </w:r>
      <w:r>
        <w:rPr>
          <w:rFonts w:ascii="宋体" w:eastAsia="宋体" w:hAnsi="宋体" w:cs="宋体" w:hint="eastAsia"/>
          <w:sz w:val="28"/>
          <w:szCs w:val="28"/>
        </w:rPr>
        <w:t>的供方）、B类（提供</w:t>
      </w:r>
      <w:r w:rsidR="00810144">
        <w:rPr>
          <w:rFonts w:ascii="宋体" w:eastAsia="宋体" w:hAnsi="宋体" w:cs="宋体" w:hint="eastAsia"/>
          <w:sz w:val="28"/>
          <w:szCs w:val="28"/>
        </w:rPr>
        <w:t>原材料辅料的供方）</w:t>
      </w:r>
      <w:r>
        <w:rPr>
          <w:rFonts w:ascii="宋体" w:eastAsia="宋体" w:hAnsi="宋体" w:cs="宋体" w:hint="eastAsia"/>
          <w:sz w:val="28"/>
          <w:szCs w:val="28"/>
        </w:rPr>
        <w:t>、C类（提供</w:t>
      </w:r>
      <w:r w:rsidR="00810144">
        <w:rPr>
          <w:rFonts w:ascii="宋体" w:eastAsia="宋体" w:hAnsi="宋体" w:cs="宋体" w:hint="eastAsia"/>
          <w:sz w:val="28"/>
          <w:szCs w:val="28"/>
        </w:rPr>
        <w:t>原材料</w:t>
      </w:r>
      <w:r>
        <w:rPr>
          <w:rFonts w:ascii="宋体" w:eastAsia="宋体" w:hAnsi="宋体" w:cs="宋体" w:hint="eastAsia"/>
          <w:sz w:val="28"/>
          <w:szCs w:val="28"/>
        </w:rPr>
        <w:t>物料以外的供方）三类。2018年在原有供应商基础上，新增A类供应商</w:t>
      </w:r>
      <w:r w:rsidR="00810144">
        <w:rPr>
          <w:rFonts w:ascii="宋体" w:eastAsia="宋体" w:hAnsi="宋体" w:cs="宋体"/>
          <w:sz w:val="28"/>
          <w:szCs w:val="28"/>
        </w:rPr>
        <w:t>5</w:t>
      </w:r>
      <w:r>
        <w:rPr>
          <w:rFonts w:ascii="宋体" w:eastAsia="宋体" w:hAnsi="宋体" w:cs="宋体" w:hint="eastAsia"/>
          <w:sz w:val="28"/>
          <w:szCs w:val="28"/>
        </w:rPr>
        <w:t>家，B类供应商</w:t>
      </w:r>
      <w:r w:rsidR="00810144">
        <w:rPr>
          <w:rFonts w:ascii="宋体" w:eastAsia="宋体" w:hAnsi="宋体" w:cs="宋体"/>
          <w:sz w:val="28"/>
          <w:szCs w:val="28"/>
        </w:rPr>
        <w:t>10</w:t>
      </w:r>
      <w:r>
        <w:rPr>
          <w:rFonts w:ascii="宋体" w:eastAsia="宋体" w:hAnsi="宋体" w:cs="宋体" w:hint="eastAsia"/>
          <w:sz w:val="28"/>
          <w:szCs w:val="28"/>
        </w:rPr>
        <w:t>家。</w:t>
      </w:r>
    </w:p>
    <w:p w:rsidR="00A47552" w:rsidRDefault="00D57C12">
      <w:pPr>
        <w:spacing w:line="300" w:lineRule="auto"/>
        <w:jc w:val="center"/>
        <w:rPr>
          <w:rFonts w:ascii="黑体" w:eastAsia="黑体" w:hAnsi="黑体" w:cs="黑体"/>
          <w:b/>
          <w:bCs/>
          <w:sz w:val="24"/>
          <w:szCs w:val="24"/>
        </w:rPr>
      </w:pPr>
      <w:r>
        <w:rPr>
          <w:rFonts w:ascii="黑体" w:eastAsia="黑体" w:hAnsi="黑体" w:cs="黑体" w:hint="eastAsia"/>
          <w:b/>
          <w:bCs/>
          <w:sz w:val="24"/>
          <w:szCs w:val="24"/>
        </w:rPr>
        <w:t>近3年公司供应商数量统计</w:t>
      </w:r>
    </w:p>
    <w:tbl>
      <w:tblPr>
        <w:tblW w:w="8884"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2741"/>
        <w:gridCol w:w="2064"/>
        <w:gridCol w:w="1948"/>
        <w:gridCol w:w="2131"/>
      </w:tblGrid>
      <w:tr w:rsidR="00A47552">
        <w:trPr>
          <w:trHeight w:hRule="exact" w:val="683"/>
          <w:jc w:val="center"/>
        </w:trPr>
        <w:tc>
          <w:tcPr>
            <w:tcW w:w="2741" w:type="dxa"/>
            <w:tcBorders>
              <w:tl2br w:val="nil"/>
              <w:tr2bl w:val="nil"/>
            </w:tcBorders>
            <w:shd w:val="clear" w:color="auto" w:fill="95B3D7" w:themeFill="accent1" w:themeFillTint="99"/>
            <w:vAlign w:val="center"/>
          </w:tcPr>
          <w:p w:rsidR="00A47552" w:rsidRDefault="00D57C12">
            <w:pPr>
              <w:spacing w:line="300" w:lineRule="auto"/>
              <w:jc w:val="center"/>
              <w:rPr>
                <w:rFonts w:ascii="仿宋" w:eastAsia="仿宋" w:hAnsi="仿宋" w:cs="仿宋"/>
                <w:b/>
                <w:sz w:val="24"/>
                <w:szCs w:val="24"/>
              </w:rPr>
            </w:pPr>
            <w:r>
              <w:rPr>
                <w:rFonts w:ascii="仿宋" w:eastAsia="仿宋" w:hAnsi="仿宋" w:cs="仿宋" w:hint="eastAsia"/>
                <w:b/>
                <w:sz w:val="24"/>
                <w:szCs w:val="24"/>
              </w:rPr>
              <w:t>供应商类别</w:t>
            </w:r>
          </w:p>
        </w:tc>
        <w:tc>
          <w:tcPr>
            <w:tcW w:w="2064" w:type="dxa"/>
            <w:tcBorders>
              <w:tl2br w:val="nil"/>
              <w:tr2bl w:val="nil"/>
            </w:tcBorders>
            <w:shd w:val="clear" w:color="auto" w:fill="95B3D7" w:themeFill="accent1" w:themeFillTint="99"/>
            <w:vAlign w:val="center"/>
          </w:tcPr>
          <w:p w:rsidR="00A47552" w:rsidRDefault="00D57C12">
            <w:pPr>
              <w:spacing w:line="300" w:lineRule="auto"/>
              <w:jc w:val="center"/>
              <w:rPr>
                <w:rFonts w:ascii="仿宋" w:eastAsia="仿宋" w:hAnsi="仿宋" w:cs="仿宋"/>
                <w:b/>
                <w:sz w:val="24"/>
                <w:szCs w:val="24"/>
              </w:rPr>
            </w:pPr>
            <w:r>
              <w:rPr>
                <w:rFonts w:ascii="仿宋" w:eastAsia="仿宋" w:hAnsi="仿宋" w:cs="仿宋" w:hint="eastAsia"/>
                <w:b/>
                <w:sz w:val="24"/>
                <w:szCs w:val="24"/>
              </w:rPr>
              <w:t>2016</w:t>
            </w:r>
          </w:p>
        </w:tc>
        <w:tc>
          <w:tcPr>
            <w:tcW w:w="1948" w:type="dxa"/>
            <w:tcBorders>
              <w:tl2br w:val="nil"/>
              <w:tr2bl w:val="nil"/>
            </w:tcBorders>
            <w:shd w:val="clear" w:color="auto" w:fill="95B3D7" w:themeFill="accent1" w:themeFillTint="99"/>
            <w:vAlign w:val="center"/>
          </w:tcPr>
          <w:p w:rsidR="00A47552" w:rsidRDefault="00D57C12">
            <w:pPr>
              <w:spacing w:line="300" w:lineRule="auto"/>
              <w:jc w:val="center"/>
              <w:rPr>
                <w:rFonts w:ascii="仿宋" w:eastAsia="仿宋" w:hAnsi="仿宋" w:cs="仿宋"/>
                <w:b/>
                <w:sz w:val="24"/>
                <w:szCs w:val="24"/>
              </w:rPr>
            </w:pPr>
            <w:r>
              <w:rPr>
                <w:rFonts w:ascii="仿宋" w:eastAsia="仿宋" w:hAnsi="仿宋" w:cs="仿宋" w:hint="eastAsia"/>
                <w:b/>
                <w:sz w:val="24"/>
                <w:szCs w:val="24"/>
              </w:rPr>
              <w:t>2017</w:t>
            </w:r>
          </w:p>
        </w:tc>
        <w:tc>
          <w:tcPr>
            <w:tcW w:w="2131" w:type="dxa"/>
            <w:tcBorders>
              <w:tl2br w:val="nil"/>
              <w:tr2bl w:val="nil"/>
            </w:tcBorders>
            <w:shd w:val="clear" w:color="auto" w:fill="95B3D7" w:themeFill="accent1" w:themeFillTint="99"/>
            <w:vAlign w:val="center"/>
          </w:tcPr>
          <w:p w:rsidR="00A47552" w:rsidRDefault="00D57C12">
            <w:pPr>
              <w:spacing w:line="300" w:lineRule="auto"/>
              <w:jc w:val="center"/>
              <w:rPr>
                <w:rFonts w:ascii="仿宋" w:eastAsia="仿宋" w:hAnsi="仿宋" w:cs="仿宋"/>
                <w:b/>
                <w:sz w:val="24"/>
                <w:szCs w:val="24"/>
              </w:rPr>
            </w:pPr>
            <w:r>
              <w:rPr>
                <w:rFonts w:ascii="仿宋" w:eastAsia="仿宋" w:hAnsi="仿宋" w:cs="仿宋" w:hint="eastAsia"/>
                <w:b/>
                <w:sz w:val="24"/>
                <w:szCs w:val="24"/>
              </w:rPr>
              <w:t>2018</w:t>
            </w:r>
          </w:p>
        </w:tc>
      </w:tr>
      <w:tr w:rsidR="00A47552">
        <w:trPr>
          <w:trHeight w:val="480"/>
          <w:jc w:val="center"/>
        </w:trPr>
        <w:tc>
          <w:tcPr>
            <w:tcW w:w="2741" w:type="dxa"/>
            <w:tcBorders>
              <w:tl2br w:val="nil"/>
              <w:tr2bl w:val="nil"/>
            </w:tcBorders>
            <w:vAlign w:val="center"/>
          </w:tcPr>
          <w:p w:rsidR="00A47552" w:rsidRDefault="00D57C12">
            <w:pPr>
              <w:spacing w:line="300" w:lineRule="auto"/>
              <w:jc w:val="center"/>
              <w:rPr>
                <w:rFonts w:ascii="仿宋" w:eastAsia="仿宋" w:hAnsi="仿宋" w:cs="仿宋"/>
                <w:sz w:val="24"/>
                <w:szCs w:val="24"/>
              </w:rPr>
            </w:pPr>
            <w:r>
              <w:rPr>
                <w:rFonts w:ascii="仿宋" w:eastAsia="仿宋" w:hAnsi="仿宋" w:cs="仿宋" w:hint="eastAsia"/>
                <w:sz w:val="24"/>
                <w:szCs w:val="24"/>
              </w:rPr>
              <w:t>A类</w:t>
            </w:r>
          </w:p>
        </w:tc>
        <w:tc>
          <w:tcPr>
            <w:tcW w:w="2064" w:type="dxa"/>
            <w:tcBorders>
              <w:tl2br w:val="nil"/>
              <w:tr2bl w:val="nil"/>
            </w:tcBorders>
            <w:vAlign w:val="center"/>
          </w:tcPr>
          <w:p w:rsidR="00A47552" w:rsidRDefault="00810144">
            <w:pPr>
              <w:autoSpaceDE w:val="0"/>
              <w:autoSpaceDN w:val="0"/>
              <w:spacing w:line="300" w:lineRule="auto"/>
              <w:jc w:val="center"/>
              <w:rPr>
                <w:rFonts w:ascii="仿宋" w:eastAsia="仿宋" w:hAnsi="仿宋" w:cs="仿宋"/>
                <w:kern w:val="0"/>
                <w:sz w:val="24"/>
                <w:szCs w:val="24"/>
              </w:rPr>
            </w:pPr>
            <w:r>
              <w:rPr>
                <w:rFonts w:ascii="仿宋" w:eastAsia="仿宋" w:hAnsi="仿宋" w:cs="仿宋" w:hint="eastAsia"/>
                <w:kern w:val="0"/>
                <w:sz w:val="24"/>
                <w:szCs w:val="24"/>
              </w:rPr>
              <w:t>4</w:t>
            </w:r>
            <w:r>
              <w:rPr>
                <w:rFonts w:ascii="仿宋" w:eastAsia="仿宋" w:hAnsi="仿宋" w:cs="仿宋"/>
                <w:kern w:val="0"/>
                <w:sz w:val="24"/>
                <w:szCs w:val="24"/>
              </w:rPr>
              <w:t>4</w:t>
            </w:r>
          </w:p>
        </w:tc>
        <w:tc>
          <w:tcPr>
            <w:tcW w:w="1948" w:type="dxa"/>
            <w:tcBorders>
              <w:tl2br w:val="nil"/>
              <w:tr2bl w:val="nil"/>
            </w:tcBorders>
            <w:vAlign w:val="center"/>
          </w:tcPr>
          <w:p w:rsidR="00A47552" w:rsidRDefault="00810144">
            <w:pPr>
              <w:autoSpaceDE w:val="0"/>
              <w:autoSpaceDN w:val="0"/>
              <w:spacing w:line="300" w:lineRule="auto"/>
              <w:jc w:val="center"/>
              <w:rPr>
                <w:rFonts w:ascii="仿宋" w:eastAsia="仿宋" w:hAnsi="仿宋" w:cs="仿宋"/>
                <w:kern w:val="0"/>
                <w:sz w:val="24"/>
                <w:szCs w:val="24"/>
              </w:rPr>
            </w:pPr>
            <w:r>
              <w:rPr>
                <w:rFonts w:ascii="仿宋" w:eastAsia="仿宋" w:hAnsi="仿宋" w:cs="仿宋" w:hint="eastAsia"/>
                <w:kern w:val="0"/>
                <w:sz w:val="24"/>
                <w:szCs w:val="24"/>
              </w:rPr>
              <w:t>40</w:t>
            </w:r>
          </w:p>
        </w:tc>
        <w:tc>
          <w:tcPr>
            <w:tcW w:w="2131" w:type="dxa"/>
            <w:tcBorders>
              <w:tl2br w:val="nil"/>
              <w:tr2bl w:val="nil"/>
            </w:tcBorders>
            <w:vAlign w:val="center"/>
          </w:tcPr>
          <w:p w:rsidR="00A47552" w:rsidRDefault="00810144">
            <w:pPr>
              <w:autoSpaceDE w:val="0"/>
              <w:autoSpaceDN w:val="0"/>
              <w:spacing w:line="300" w:lineRule="auto"/>
              <w:jc w:val="center"/>
              <w:rPr>
                <w:rFonts w:ascii="仿宋" w:eastAsia="仿宋" w:hAnsi="仿宋" w:cs="仿宋"/>
                <w:kern w:val="0"/>
                <w:sz w:val="24"/>
                <w:szCs w:val="24"/>
              </w:rPr>
            </w:pPr>
            <w:r>
              <w:rPr>
                <w:rFonts w:ascii="仿宋" w:eastAsia="仿宋" w:hAnsi="仿宋" w:cs="仿宋" w:hint="eastAsia"/>
                <w:kern w:val="0"/>
                <w:sz w:val="24"/>
                <w:szCs w:val="24"/>
              </w:rPr>
              <w:t>45</w:t>
            </w:r>
          </w:p>
        </w:tc>
      </w:tr>
      <w:tr w:rsidR="00A47552">
        <w:trPr>
          <w:trHeight w:val="536"/>
          <w:jc w:val="center"/>
        </w:trPr>
        <w:tc>
          <w:tcPr>
            <w:tcW w:w="2741" w:type="dxa"/>
            <w:tcBorders>
              <w:tl2br w:val="nil"/>
              <w:tr2bl w:val="nil"/>
            </w:tcBorders>
            <w:vAlign w:val="center"/>
          </w:tcPr>
          <w:p w:rsidR="00A47552" w:rsidRDefault="00D57C12">
            <w:pPr>
              <w:spacing w:line="300" w:lineRule="auto"/>
              <w:jc w:val="center"/>
              <w:rPr>
                <w:rFonts w:ascii="仿宋" w:eastAsia="仿宋" w:hAnsi="仿宋" w:cs="仿宋"/>
                <w:sz w:val="24"/>
                <w:szCs w:val="24"/>
              </w:rPr>
            </w:pPr>
            <w:r>
              <w:rPr>
                <w:rFonts w:ascii="仿宋" w:eastAsia="仿宋" w:hAnsi="仿宋" w:cs="仿宋" w:hint="eastAsia"/>
                <w:sz w:val="24"/>
                <w:szCs w:val="24"/>
              </w:rPr>
              <w:t>B类</w:t>
            </w:r>
          </w:p>
        </w:tc>
        <w:tc>
          <w:tcPr>
            <w:tcW w:w="2064" w:type="dxa"/>
            <w:tcBorders>
              <w:tl2br w:val="nil"/>
              <w:tr2bl w:val="nil"/>
            </w:tcBorders>
            <w:vAlign w:val="center"/>
          </w:tcPr>
          <w:p w:rsidR="00A47552" w:rsidRDefault="00810144">
            <w:pPr>
              <w:spacing w:line="300" w:lineRule="auto"/>
              <w:jc w:val="center"/>
              <w:rPr>
                <w:rFonts w:ascii="仿宋" w:eastAsia="仿宋" w:hAnsi="仿宋" w:cs="仿宋"/>
                <w:kern w:val="0"/>
                <w:sz w:val="24"/>
                <w:szCs w:val="24"/>
              </w:rPr>
            </w:pPr>
            <w:r>
              <w:rPr>
                <w:rFonts w:ascii="仿宋" w:eastAsia="仿宋" w:hAnsi="仿宋" w:cs="仿宋" w:hint="eastAsia"/>
                <w:kern w:val="0"/>
                <w:sz w:val="24"/>
                <w:szCs w:val="24"/>
              </w:rPr>
              <w:t>48</w:t>
            </w:r>
          </w:p>
        </w:tc>
        <w:tc>
          <w:tcPr>
            <w:tcW w:w="1948" w:type="dxa"/>
            <w:tcBorders>
              <w:tl2br w:val="nil"/>
              <w:tr2bl w:val="nil"/>
            </w:tcBorders>
            <w:vAlign w:val="center"/>
          </w:tcPr>
          <w:p w:rsidR="00A47552" w:rsidRDefault="00810144">
            <w:pPr>
              <w:spacing w:line="300" w:lineRule="auto"/>
              <w:jc w:val="center"/>
              <w:rPr>
                <w:rFonts w:ascii="仿宋" w:eastAsia="仿宋" w:hAnsi="仿宋" w:cs="仿宋"/>
                <w:kern w:val="0"/>
                <w:sz w:val="24"/>
                <w:szCs w:val="24"/>
              </w:rPr>
            </w:pPr>
            <w:r>
              <w:rPr>
                <w:rFonts w:ascii="仿宋" w:eastAsia="仿宋" w:hAnsi="仿宋" w:cs="仿宋" w:hint="eastAsia"/>
                <w:kern w:val="0"/>
                <w:sz w:val="24"/>
                <w:szCs w:val="24"/>
              </w:rPr>
              <w:t>50</w:t>
            </w:r>
          </w:p>
        </w:tc>
        <w:tc>
          <w:tcPr>
            <w:tcW w:w="2131" w:type="dxa"/>
            <w:tcBorders>
              <w:tl2br w:val="nil"/>
              <w:tr2bl w:val="nil"/>
            </w:tcBorders>
            <w:vAlign w:val="center"/>
          </w:tcPr>
          <w:p w:rsidR="00A47552" w:rsidRDefault="00810144">
            <w:pPr>
              <w:spacing w:line="300" w:lineRule="auto"/>
              <w:jc w:val="center"/>
              <w:rPr>
                <w:rFonts w:ascii="仿宋" w:eastAsia="仿宋" w:hAnsi="仿宋" w:cs="仿宋"/>
                <w:kern w:val="0"/>
                <w:sz w:val="24"/>
                <w:szCs w:val="24"/>
              </w:rPr>
            </w:pPr>
            <w:r>
              <w:rPr>
                <w:rFonts w:ascii="仿宋" w:eastAsia="仿宋" w:hAnsi="仿宋" w:cs="仿宋" w:hint="eastAsia"/>
                <w:kern w:val="0"/>
                <w:sz w:val="24"/>
                <w:szCs w:val="24"/>
              </w:rPr>
              <w:t>60</w:t>
            </w:r>
          </w:p>
        </w:tc>
      </w:tr>
      <w:tr w:rsidR="00A47552">
        <w:trPr>
          <w:trHeight w:hRule="exact" w:val="547"/>
          <w:jc w:val="center"/>
        </w:trPr>
        <w:tc>
          <w:tcPr>
            <w:tcW w:w="2741" w:type="dxa"/>
            <w:tcBorders>
              <w:tl2br w:val="nil"/>
              <w:tr2bl w:val="nil"/>
            </w:tcBorders>
            <w:vAlign w:val="center"/>
          </w:tcPr>
          <w:p w:rsidR="00A47552" w:rsidRDefault="00D57C12">
            <w:pPr>
              <w:spacing w:line="300" w:lineRule="auto"/>
              <w:jc w:val="center"/>
              <w:rPr>
                <w:rFonts w:ascii="仿宋" w:eastAsia="仿宋" w:hAnsi="仿宋" w:cs="仿宋"/>
                <w:sz w:val="24"/>
                <w:szCs w:val="24"/>
              </w:rPr>
            </w:pPr>
            <w:r>
              <w:rPr>
                <w:rFonts w:ascii="仿宋" w:eastAsia="仿宋" w:hAnsi="仿宋" w:cs="仿宋" w:hint="eastAsia"/>
                <w:sz w:val="24"/>
                <w:szCs w:val="24"/>
              </w:rPr>
              <w:t>C类</w:t>
            </w:r>
          </w:p>
        </w:tc>
        <w:tc>
          <w:tcPr>
            <w:tcW w:w="2064" w:type="dxa"/>
            <w:tcBorders>
              <w:tl2br w:val="nil"/>
              <w:tr2bl w:val="nil"/>
            </w:tcBorders>
            <w:vAlign w:val="center"/>
          </w:tcPr>
          <w:p w:rsidR="00A47552" w:rsidRDefault="00810144">
            <w:pPr>
              <w:spacing w:line="300" w:lineRule="auto"/>
              <w:jc w:val="center"/>
              <w:rPr>
                <w:rFonts w:ascii="仿宋" w:eastAsia="仿宋" w:hAnsi="仿宋" w:cs="仿宋"/>
                <w:sz w:val="24"/>
                <w:szCs w:val="24"/>
              </w:rPr>
            </w:pPr>
            <w:r>
              <w:rPr>
                <w:rFonts w:ascii="仿宋" w:eastAsia="仿宋" w:hAnsi="仿宋" w:cs="仿宋" w:hint="eastAsia"/>
                <w:sz w:val="24"/>
                <w:szCs w:val="24"/>
              </w:rPr>
              <w:t>140</w:t>
            </w:r>
          </w:p>
        </w:tc>
        <w:tc>
          <w:tcPr>
            <w:tcW w:w="1948" w:type="dxa"/>
            <w:tcBorders>
              <w:tl2br w:val="nil"/>
              <w:tr2bl w:val="nil"/>
            </w:tcBorders>
            <w:vAlign w:val="center"/>
          </w:tcPr>
          <w:p w:rsidR="00A47552" w:rsidRDefault="00810144">
            <w:pPr>
              <w:spacing w:line="300" w:lineRule="auto"/>
              <w:jc w:val="center"/>
              <w:rPr>
                <w:rFonts w:ascii="仿宋" w:eastAsia="仿宋" w:hAnsi="仿宋" w:cs="仿宋"/>
                <w:sz w:val="24"/>
                <w:szCs w:val="24"/>
              </w:rPr>
            </w:pPr>
            <w:r>
              <w:rPr>
                <w:rFonts w:ascii="仿宋" w:eastAsia="仿宋" w:hAnsi="仿宋" w:cs="仿宋" w:hint="eastAsia"/>
                <w:sz w:val="24"/>
                <w:szCs w:val="24"/>
              </w:rPr>
              <w:t>145</w:t>
            </w:r>
          </w:p>
        </w:tc>
        <w:tc>
          <w:tcPr>
            <w:tcW w:w="2131" w:type="dxa"/>
            <w:tcBorders>
              <w:tl2br w:val="nil"/>
              <w:tr2bl w:val="nil"/>
            </w:tcBorders>
            <w:vAlign w:val="center"/>
          </w:tcPr>
          <w:p w:rsidR="00A47552" w:rsidRDefault="00810144">
            <w:pPr>
              <w:spacing w:line="300" w:lineRule="auto"/>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5</w:t>
            </w:r>
            <w:r>
              <w:rPr>
                <w:rFonts w:ascii="仿宋" w:eastAsia="仿宋" w:hAnsi="仿宋" w:cs="仿宋" w:hint="eastAsia"/>
                <w:sz w:val="24"/>
                <w:szCs w:val="24"/>
              </w:rPr>
              <w:t>0</w:t>
            </w:r>
          </w:p>
        </w:tc>
      </w:tr>
    </w:tbl>
    <w:p w:rsidR="00A47552" w:rsidRDefault="00D57C1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公司积极树立在客户心目中的良好形象，提升品牌内涵。定期进行客户满意度调查，征集客户意见，制定整改措施。有针对性地加以整改，并完善服务机构配置，提供优质的售前、售中及售后工程师现场的技术服务。在设计、制造、维护保养时为客户提供全方位的技术支持和监督指导服务，确保每一项工作都按照实际要求进行，使客户放心。</w:t>
      </w:r>
    </w:p>
    <w:p w:rsidR="00A47552" w:rsidRDefault="00D57C12">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公司非常重视诚信建设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商标权、专利权等知识产权。</w:t>
      </w:r>
    </w:p>
    <w:p w:rsidR="00A47552" w:rsidRDefault="00D57C12">
      <w:pPr>
        <w:spacing w:line="360" w:lineRule="auto"/>
        <w:rPr>
          <w:rFonts w:ascii="宋体" w:eastAsia="宋体" w:hAnsi="宋体" w:cs="宋体"/>
          <w:b/>
          <w:sz w:val="28"/>
          <w:szCs w:val="28"/>
        </w:rPr>
      </w:pPr>
      <w:r>
        <w:rPr>
          <w:rFonts w:ascii="宋体" w:eastAsia="宋体" w:hAnsi="宋体" w:cs="宋体" w:hint="eastAsia"/>
          <w:b/>
          <w:sz w:val="28"/>
          <w:szCs w:val="28"/>
        </w:rPr>
        <w:t>六、社会公益事业和公共关系</w:t>
      </w:r>
    </w:p>
    <w:p w:rsidR="00A47552" w:rsidRDefault="00D57C12">
      <w:pPr>
        <w:ind w:firstLineChars="200" w:firstLine="560"/>
        <w:rPr>
          <w:sz w:val="28"/>
          <w:szCs w:val="28"/>
        </w:rPr>
      </w:pPr>
      <w:r>
        <w:rPr>
          <w:rFonts w:hint="eastAsia"/>
          <w:sz w:val="28"/>
          <w:szCs w:val="28"/>
        </w:rPr>
        <w:t>公司高层领导基于企业文化的责任意识，倡导为社会创造价值。在兼</w:t>
      </w:r>
      <w:r>
        <w:rPr>
          <w:rFonts w:hint="eastAsia"/>
          <w:sz w:val="28"/>
          <w:szCs w:val="28"/>
        </w:rPr>
        <w:lastRenderedPageBreak/>
        <w:t>顾公司和股东利益的前提下，积极参与各类社会公益活动。注重考虑社区利益，构建和谐和友善的公共关系，努力回报社会。依据公司的发展方向和战略重点，把</w:t>
      </w:r>
      <w:r w:rsidR="00C74A66" w:rsidRPr="00C74A66">
        <w:rPr>
          <w:rFonts w:hint="eastAsia"/>
          <w:sz w:val="28"/>
          <w:szCs w:val="28"/>
        </w:rPr>
        <w:t>支持教育文化事业、贫困帮扶事业等</w:t>
      </w:r>
      <w:r>
        <w:rPr>
          <w:rFonts w:hint="eastAsia"/>
          <w:sz w:val="28"/>
          <w:szCs w:val="28"/>
        </w:rPr>
        <w:t>方面作为公益事业重点支持方向，积极有效地开展公益活动。根据企业不同发展阶段和战略重点确定投入公益支持的原则和优先次序，做到既真正有利于社会，又有利于企业发展。结合企业使命、愿景和价值观以及企业发展战略确定了公益支持的四个重点领域为教育关怀、慈善事业、社区支持、行业发展。</w:t>
      </w:r>
    </w:p>
    <w:p w:rsidR="00A47552" w:rsidRDefault="00D57C12">
      <w:pPr>
        <w:pStyle w:val="26"/>
        <w:spacing w:line="300" w:lineRule="auto"/>
        <w:ind w:firstLine="0"/>
        <w:jc w:val="center"/>
        <w:rPr>
          <w:rFonts w:ascii="黑体" w:eastAsia="黑体" w:hAnsi="黑体" w:cs="黑体"/>
          <w:b/>
          <w:color w:val="000000"/>
          <w:sz w:val="22"/>
          <w:szCs w:val="22"/>
        </w:rPr>
      </w:pPr>
      <w:r>
        <w:rPr>
          <w:rFonts w:ascii="黑体" w:eastAsia="黑体" w:hAnsi="黑体" w:cs="黑体" w:hint="eastAsia"/>
          <w:b/>
          <w:color w:val="000000"/>
          <w:sz w:val="22"/>
          <w:szCs w:val="22"/>
        </w:rPr>
        <w:t>企业支持公益事业一览表</w:t>
      </w:r>
    </w:p>
    <w:tbl>
      <w:tblPr>
        <w:tblW w:w="8884" w:type="dxa"/>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3297"/>
        <w:gridCol w:w="5587"/>
      </w:tblGrid>
      <w:tr w:rsidR="00A47552">
        <w:trPr>
          <w:tblHeader/>
          <w:jc w:val="center"/>
        </w:trPr>
        <w:tc>
          <w:tcPr>
            <w:tcW w:w="3297" w:type="dxa"/>
            <w:tcBorders>
              <w:tl2br w:val="nil"/>
              <w:tr2bl w:val="nil"/>
            </w:tcBorders>
            <w:shd w:val="clear" w:color="auto" w:fill="95B3D7" w:themeFill="accent1" w:themeFillTint="99"/>
            <w:vAlign w:val="center"/>
          </w:tcPr>
          <w:p w:rsidR="00A47552" w:rsidRDefault="00D57C12">
            <w:pPr>
              <w:spacing w:line="300" w:lineRule="auto"/>
              <w:jc w:val="center"/>
              <w:rPr>
                <w:rFonts w:ascii="仿宋" w:eastAsia="仿宋" w:hAnsi="仿宋" w:cs="仿宋"/>
                <w:b/>
                <w:sz w:val="24"/>
                <w:szCs w:val="24"/>
              </w:rPr>
            </w:pPr>
            <w:r>
              <w:rPr>
                <w:rFonts w:ascii="仿宋" w:eastAsia="仿宋" w:hAnsi="仿宋" w:cs="仿宋" w:hint="eastAsia"/>
                <w:b/>
                <w:sz w:val="24"/>
                <w:szCs w:val="24"/>
              </w:rPr>
              <w:t>具体支持项目举例</w:t>
            </w:r>
          </w:p>
        </w:tc>
        <w:tc>
          <w:tcPr>
            <w:tcW w:w="5587" w:type="dxa"/>
            <w:tcBorders>
              <w:tl2br w:val="nil"/>
              <w:tr2bl w:val="nil"/>
            </w:tcBorders>
            <w:shd w:val="clear" w:color="auto" w:fill="95B3D7" w:themeFill="accent1" w:themeFillTint="99"/>
            <w:vAlign w:val="center"/>
          </w:tcPr>
          <w:p w:rsidR="00A47552" w:rsidRDefault="00D57C12">
            <w:pPr>
              <w:spacing w:line="300" w:lineRule="auto"/>
              <w:jc w:val="center"/>
              <w:rPr>
                <w:rFonts w:ascii="仿宋" w:eastAsia="仿宋" w:hAnsi="仿宋" w:cs="仿宋"/>
                <w:b/>
                <w:sz w:val="24"/>
                <w:szCs w:val="24"/>
              </w:rPr>
            </w:pPr>
            <w:r>
              <w:rPr>
                <w:rFonts w:ascii="仿宋" w:eastAsia="仿宋" w:hAnsi="仿宋" w:cs="仿宋" w:hint="eastAsia"/>
                <w:b/>
                <w:sz w:val="24"/>
                <w:szCs w:val="24"/>
              </w:rPr>
              <w:t>公益支持重点领域理由</w:t>
            </w:r>
          </w:p>
        </w:tc>
      </w:tr>
      <w:tr w:rsidR="002B48A6" w:rsidTr="00504792">
        <w:trPr>
          <w:trHeight w:val="397"/>
          <w:jc w:val="center"/>
        </w:trPr>
        <w:tc>
          <w:tcPr>
            <w:tcW w:w="3297" w:type="dxa"/>
            <w:tcBorders>
              <w:tl2br w:val="nil"/>
              <w:tr2bl w:val="nil"/>
            </w:tcBorders>
            <w:shd w:val="clear" w:color="auto" w:fill="FFFFFF" w:themeFill="background1"/>
          </w:tcPr>
          <w:p w:rsidR="002B48A6" w:rsidRPr="00F06251" w:rsidRDefault="00A0206A" w:rsidP="002B48A6">
            <w:r>
              <w:rPr>
                <w:rFonts w:hint="eastAsia"/>
              </w:rPr>
              <w:t>2016</w:t>
            </w:r>
            <w:r>
              <w:rPr>
                <w:rFonts w:hint="eastAsia"/>
              </w:rPr>
              <w:t>年</w:t>
            </w:r>
            <w:r w:rsidR="002B48A6" w:rsidRPr="00F06251">
              <w:rPr>
                <w:rFonts w:hint="eastAsia"/>
              </w:rPr>
              <w:t>联乡结村帮扶款（富阳区湖源乡新绿村）</w:t>
            </w:r>
            <w:r w:rsidR="002B48A6" w:rsidRPr="00F06251">
              <w:rPr>
                <w:rFonts w:hint="eastAsia"/>
              </w:rPr>
              <w:t>5</w:t>
            </w:r>
            <w:r w:rsidR="002B48A6" w:rsidRPr="00F06251">
              <w:rPr>
                <w:rFonts w:hint="eastAsia"/>
              </w:rPr>
              <w:t>万元</w:t>
            </w:r>
          </w:p>
        </w:tc>
        <w:tc>
          <w:tcPr>
            <w:tcW w:w="5587" w:type="dxa"/>
            <w:tcBorders>
              <w:tl2br w:val="nil"/>
              <w:tr2bl w:val="nil"/>
            </w:tcBorders>
            <w:shd w:val="clear" w:color="auto" w:fill="FFFFFF" w:themeFill="background1"/>
            <w:vAlign w:val="center"/>
          </w:tcPr>
          <w:p w:rsidR="002B48A6" w:rsidRPr="00040304" w:rsidRDefault="002B48A6" w:rsidP="002B48A6">
            <w:pPr>
              <w:widowControl/>
              <w:spacing w:line="300" w:lineRule="auto"/>
              <w:textAlignment w:val="center"/>
              <w:rPr>
                <w:rFonts w:ascii="仿宋" w:eastAsia="仿宋" w:hAnsi="仿宋" w:cs="仿宋"/>
                <w:kern w:val="0"/>
                <w:sz w:val="24"/>
                <w:szCs w:val="24"/>
              </w:rPr>
            </w:pPr>
            <w:r>
              <w:rPr>
                <w:rFonts w:ascii="宋体" w:hAnsi="宋体" w:hint="eastAsia"/>
                <w:sz w:val="24"/>
              </w:rPr>
              <w:t>弱势群体</w:t>
            </w:r>
          </w:p>
        </w:tc>
      </w:tr>
      <w:tr w:rsidR="002B48A6" w:rsidTr="00504792">
        <w:trPr>
          <w:trHeight w:val="397"/>
          <w:jc w:val="center"/>
        </w:trPr>
        <w:tc>
          <w:tcPr>
            <w:tcW w:w="3297" w:type="dxa"/>
            <w:tcBorders>
              <w:tl2br w:val="nil"/>
              <w:tr2bl w:val="nil"/>
            </w:tcBorders>
            <w:shd w:val="clear" w:color="auto" w:fill="FFFFFF" w:themeFill="background1"/>
          </w:tcPr>
          <w:p w:rsidR="002B48A6" w:rsidRPr="00F06251" w:rsidRDefault="00A0206A" w:rsidP="002B48A6">
            <w:r>
              <w:rPr>
                <w:rFonts w:hint="eastAsia"/>
              </w:rPr>
              <w:t>2016</w:t>
            </w:r>
            <w:r>
              <w:rPr>
                <w:rFonts w:hint="eastAsia"/>
              </w:rPr>
              <w:t>年</w:t>
            </w:r>
            <w:r w:rsidR="002B48A6" w:rsidRPr="00F06251">
              <w:rPr>
                <w:rFonts w:hint="eastAsia"/>
              </w:rPr>
              <w:t>六一捐款（富阳区三桥小学）</w:t>
            </w:r>
            <w:r w:rsidR="002B48A6" w:rsidRPr="00F06251">
              <w:rPr>
                <w:rFonts w:hint="eastAsia"/>
              </w:rPr>
              <w:t>3000</w:t>
            </w:r>
            <w:r w:rsidR="002B48A6" w:rsidRPr="00F06251">
              <w:rPr>
                <w:rFonts w:hint="eastAsia"/>
              </w:rPr>
              <w:t>元</w:t>
            </w:r>
          </w:p>
        </w:tc>
        <w:tc>
          <w:tcPr>
            <w:tcW w:w="5587" w:type="dxa"/>
            <w:tcBorders>
              <w:tl2br w:val="nil"/>
              <w:tr2bl w:val="nil"/>
            </w:tcBorders>
            <w:shd w:val="clear" w:color="auto" w:fill="FFFFFF" w:themeFill="background1"/>
            <w:vAlign w:val="center"/>
          </w:tcPr>
          <w:p w:rsidR="002B48A6" w:rsidRPr="00040304" w:rsidRDefault="002B48A6" w:rsidP="002B48A6">
            <w:pPr>
              <w:widowControl/>
              <w:spacing w:line="300" w:lineRule="auto"/>
              <w:textAlignment w:val="center"/>
              <w:rPr>
                <w:rFonts w:ascii="仿宋" w:eastAsia="仿宋" w:hAnsi="仿宋" w:cs="仿宋"/>
                <w:kern w:val="0"/>
                <w:sz w:val="24"/>
                <w:szCs w:val="24"/>
              </w:rPr>
            </w:pPr>
            <w:r>
              <w:rPr>
                <w:rFonts w:ascii="宋体" w:hAnsi="宋体" w:hint="eastAsia"/>
                <w:sz w:val="24"/>
              </w:rPr>
              <w:t>教育体育</w:t>
            </w:r>
          </w:p>
        </w:tc>
      </w:tr>
      <w:tr w:rsidR="002B48A6" w:rsidTr="00504792">
        <w:trPr>
          <w:trHeight w:val="397"/>
          <w:jc w:val="center"/>
        </w:trPr>
        <w:tc>
          <w:tcPr>
            <w:tcW w:w="3297" w:type="dxa"/>
            <w:tcBorders>
              <w:tl2br w:val="nil"/>
              <w:tr2bl w:val="nil"/>
            </w:tcBorders>
            <w:shd w:val="clear" w:color="auto" w:fill="FFFFFF" w:themeFill="background1"/>
          </w:tcPr>
          <w:p w:rsidR="002B48A6" w:rsidRPr="00F06251" w:rsidRDefault="00A0206A" w:rsidP="002B48A6">
            <w:r>
              <w:rPr>
                <w:rFonts w:hint="eastAsia"/>
              </w:rPr>
              <w:t>2017</w:t>
            </w:r>
            <w:r>
              <w:rPr>
                <w:rFonts w:hint="eastAsia"/>
              </w:rPr>
              <w:t>年</w:t>
            </w:r>
            <w:r w:rsidR="002B48A6" w:rsidRPr="00F06251">
              <w:rPr>
                <w:rFonts w:hint="eastAsia"/>
              </w:rPr>
              <w:t>联乡结村帮扶款（湖源乡新绿村）</w:t>
            </w:r>
            <w:r w:rsidR="002B48A6" w:rsidRPr="00F06251">
              <w:rPr>
                <w:rFonts w:hint="eastAsia"/>
              </w:rPr>
              <w:t>5</w:t>
            </w:r>
            <w:r w:rsidR="002B48A6" w:rsidRPr="00F06251">
              <w:rPr>
                <w:rFonts w:hint="eastAsia"/>
              </w:rPr>
              <w:t>万元</w:t>
            </w:r>
          </w:p>
        </w:tc>
        <w:tc>
          <w:tcPr>
            <w:tcW w:w="5587" w:type="dxa"/>
            <w:tcBorders>
              <w:tl2br w:val="nil"/>
              <w:tr2bl w:val="nil"/>
            </w:tcBorders>
            <w:shd w:val="clear" w:color="auto" w:fill="FFFFFF" w:themeFill="background1"/>
            <w:vAlign w:val="center"/>
          </w:tcPr>
          <w:p w:rsidR="002B48A6" w:rsidRPr="00040304" w:rsidRDefault="002B48A6" w:rsidP="002B48A6">
            <w:pPr>
              <w:widowControl/>
              <w:spacing w:line="300" w:lineRule="auto"/>
              <w:textAlignment w:val="center"/>
              <w:rPr>
                <w:rFonts w:ascii="仿宋" w:eastAsia="仿宋" w:hAnsi="仿宋" w:cs="仿宋"/>
                <w:kern w:val="0"/>
                <w:sz w:val="24"/>
                <w:szCs w:val="24"/>
              </w:rPr>
            </w:pPr>
            <w:r>
              <w:rPr>
                <w:rFonts w:ascii="宋体" w:hAnsi="宋体" w:hint="eastAsia"/>
                <w:sz w:val="24"/>
              </w:rPr>
              <w:t>弱势群体</w:t>
            </w:r>
          </w:p>
        </w:tc>
      </w:tr>
      <w:tr w:rsidR="002B48A6" w:rsidTr="00504792">
        <w:trPr>
          <w:trHeight w:val="397"/>
          <w:jc w:val="center"/>
        </w:trPr>
        <w:tc>
          <w:tcPr>
            <w:tcW w:w="3297" w:type="dxa"/>
            <w:tcBorders>
              <w:tl2br w:val="nil"/>
              <w:tr2bl w:val="nil"/>
            </w:tcBorders>
            <w:shd w:val="clear" w:color="auto" w:fill="FFFFFF" w:themeFill="background1"/>
          </w:tcPr>
          <w:p w:rsidR="002B48A6" w:rsidRPr="00F06251" w:rsidRDefault="00A0206A" w:rsidP="002B48A6">
            <w:r>
              <w:rPr>
                <w:rFonts w:hint="eastAsia"/>
              </w:rPr>
              <w:t>2017</w:t>
            </w:r>
            <w:r>
              <w:rPr>
                <w:rFonts w:hint="eastAsia"/>
              </w:rPr>
              <w:t>年</w:t>
            </w:r>
            <w:r w:rsidR="002B48A6" w:rsidRPr="00F06251">
              <w:rPr>
                <w:rFonts w:hint="eastAsia"/>
              </w:rPr>
              <w:t>六一捐款（富阳区三桥小学）</w:t>
            </w:r>
            <w:r w:rsidR="002B48A6" w:rsidRPr="00F06251">
              <w:rPr>
                <w:rFonts w:hint="eastAsia"/>
              </w:rPr>
              <w:t>3000</w:t>
            </w:r>
            <w:r w:rsidR="002B48A6" w:rsidRPr="00F06251">
              <w:rPr>
                <w:rFonts w:hint="eastAsia"/>
              </w:rPr>
              <w:t>元</w:t>
            </w:r>
          </w:p>
        </w:tc>
        <w:tc>
          <w:tcPr>
            <w:tcW w:w="5587" w:type="dxa"/>
            <w:tcBorders>
              <w:tl2br w:val="nil"/>
              <w:tr2bl w:val="nil"/>
            </w:tcBorders>
            <w:shd w:val="clear" w:color="auto" w:fill="FFFFFF" w:themeFill="background1"/>
            <w:vAlign w:val="center"/>
          </w:tcPr>
          <w:p w:rsidR="002B48A6" w:rsidRDefault="002B48A6" w:rsidP="002B48A6">
            <w:pPr>
              <w:widowControl/>
              <w:spacing w:line="300" w:lineRule="auto"/>
              <w:textAlignment w:val="center"/>
              <w:rPr>
                <w:rFonts w:ascii="仿宋" w:eastAsia="仿宋" w:hAnsi="仿宋" w:cs="仿宋"/>
                <w:kern w:val="0"/>
                <w:sz w:val="24"/>
                <w:szCs w:val="24"/>
              </w:rPr>
            </w:pPr>
            <w:r>
              <w:rPr>
                <w:rFonts w:ascii="宋体" w:hAnsi="宋体" w:hint="eastAsia"/>
                <w:sz w:val="24"/>
              </w:rPr>
              <w:t>教育体育</w:t>
            </w:r>
          </w:p>
        </w:tc>
      </w:tr>
      <w:tr w:rsidR="002B48A6" w:rsidTr="00504792">
        <w:trPr>
          <w:trHeight w:val="397"/>
          <w:jc w:val="center"/>
        </w:trPr>
        <w:tc>
          <w:tcPr>
            <w:tcW w:w="3297" w:type="dxa"/>
            <w:tcBorders>
              <w:tl2br w:val="nil"/>
              <w:tr2bl w:val="nil"/>
            </w:tcBorders>
            <w:shd w:val="clear" w:color="auto" w:fill="FFFFFF" w:themeFill="background1"/>
          </w:tcPr>
          <w:p w:rsidR="002B48A6" w:rsidRDefault="00A0206A" w:rsidP="002B48A6">
            <w:r>
              <w:rPr>
                <w:rFonts w:hint="eastAsia"/>
              </w:rPr>
              <w:t>2018</w:t>
            </w:r>
            <w:r>
              <w:rPr>
                <w:rFonts w:hint="eastAsia"/>
              </w:rPr>
              <w:t>年</w:t>
            </w:r>
            <w:r w:rsidR="002B48A6" w:rsidRPr="00F06251">
              <w:rPr>
                <w:rFonts w:hint="eastAsia"/>
              </w:rPr>
              <w:t>六一捐款（富阳区三桥小学）</w:t>
            </w:r>
            <w:r w:rsidR="002B48A6" w:rsidRPr="00F06251">
              <w:rPr>
                <w:rFonts w:hint="eastAsia"/>
              </w:rPr>
              <w:t>3000</w:t>
            </w:r>
            <w:r w:rsidR="002B48A6" w:rsidRPr="00F06251">
              <w:rPr>
                <w:rFonts w:hint="eastAsia"/>
              </w:rPr>
              <w:t>元</w:t>
            </w:r>
          </w:p>
        </w:tc>
        <w:tc>
          <w:tcPr>
            <w:tcW w:w="5587" w:type="dxa"/>
            <w:tcBorders>
              <w:tl2br w:val="nil"/>
              <w:tr2bl w:val="nil"/>
            </w:tcBorders>
            <w:shd w:val="clear" w:color="auto" w:fill="FFFFFF" w:themeFill="background1"/>
            <w:vAlign w:val="center"/>
          </w:tcPr>
          <w:p w:rsidR="002B48A6" w:rsidRDefault="002B48A6" w:rsidP="002B48A6">
            <w:pPr>
              <w:widowControl/>
              <w:spacing w:line="300" w:lineRule="auto"/>
              <w:textAlignment w:val="center"/>
              <w:rPr>
                <w:rFonts w:ascii="仿宋" w:eastAsia="仿宋" w:hAnsi="仿宋" w:cs="仿宋"/>
                <w:kern w:val="0"/>
                <w:sz w:val="24"/>
                <w:szCs w:val="24"/>
              </w:rPr>
            </w:pPr>
            <w:r>
              <w:rPr>
                <w:rFonts w:ascii="宋体" w:hAnsi="宋体" w:hint="eastAsia"/>
                <w:sz w:val="24"/>
              </w:rPr>
              <w:t>教育体育</w:t>
            </w:r>
          </w:p>
        </w:tc>
      </w:tr>
      <w:tr w:rsidR="00024D4A" w:rsidTr="00504792">
        <w:trPr>
          <w:trHeight w:val="397"/>
          <w:jc w:val="center"/>
        </w:trPr>
        <w:tc>
          <w:tcPr>
            <w:tcW w:w="3297" w:type="dxa"/>
            <w:tcBorders>
              <w:tl2br w:val="nil"/>
              <w:tr2bl w:val="nil"/>
            </w:tcBorders>
            <w:shd w:val="clear" w:color="auto" w:fill="FFFFFF" w:themeFill="background1"/>
          </w:tcPr>
          <w:p w:rsidR="00024D4A" w:rsidRDefault="00024D4A" w:rsidP="002B48A6">
            <w:pPr>
              <w:rPr>
                <w:rFonts w:hint="eastAsia"/>
              </w:rPr>
            </w:pPr>
            <w:r>
              <w:rPr>
                <w:rFonts w:hint="eastAsia"/>
              </w:rPr>
              <w:t>2019</w:t>
            </w:r>
            <w:r>
              <w:rPr>
                <w:rFonts w:hint="eastAsia"/>
              </w:rPr>
              <w:t>年帮扶捐助</w:t>
            </w:r>
            <w:r>
              <w:t>款（</w:t>
            </w:r>
            <w:r>
              <w:rPr>
                <w:rFonts w:hint="eastAsia"/>
              </w:rPr>
              <w:t>贵州省</w:t>
            </w:r>
            <w:r>
              <w:t>锦屏县铜鼓镇岔路村）</w:t>
            </w:r>
            <w:r>
              <w:rPr>
                <w:rFonts w:hint="eastAsia"/>
              </w:rPr>
              <w:t>3</w:t>
            </w:r>
            <w:r>
              <w:rPr>
                <w:rFonts w:hint="eastAsia"/>
              </w:rPr>
              <w:t>万元</w:t>
            </w:r>
          </w:p>
        </w:tc>
        <w:tc>
          <w:tcPr>
            <w:tcW w:w="5587" w:type="dxa"/>
            <w:tcBorders>
              <w:tl2br w:val="nil"/>
              <w:tr2bl w:val="nil"/>
            </w:tcBorders>
            <w:shd w:val="clear" w:color="auto" w:fill="FFFFFF" w:themeFill="background1"/>
            <w:vAlign w:val="center"/>
          </w:tcPr>
          <w:p w:rsidR="00024D4A" w:rsidRPr="00024D4A" w:rsidRDefault="00024D4A" w:rsidP="002B48A6">
            <w:pPr>
              <w:widowControl/>
              <w:spacing w:line="300" w:lineRule="auto"/>
              <w:textAlignment w:val="center"/>
              <w:rPr>
                <w:rFonts w:ascii="宋体" w:hAnsi="宋体" w:hint="eastAsia"/>
                <w:sz w:val="24"/>
              </w:rPr>
            </w:pPr>
            <w:r>
              <w:rPr>
                <w:rFonts w:ascii="宋体" w:hAnsi="宋体" w:hint="eastAsia"/>
                <w:sz w:val="24"/>
              </w:rPr>
              <w:t>弱势群体</w:t>
            </w:r>
          </w:p>
        </w:tc>
      </w:tr>
      <w:tr w:rsidR="00024D4A" w:rsidTr="00504792">
        <w:trPr>
          <w:trHeight w:val="397"/>
          <w:jc w:val="center"/>
        </w:trPr>
        <w:tc>
          <w:tcPr>
            <w:tcW w:w="3297" w:type="dxa"/>
            <w:tcBorders>
              <w:tl2br w:val="nil"/>
              <w:tr2bl w:val="nil"/>
            </w:tcBorders>
            <w:shd w:val="clear" w:color="auto" w:fill="FFFFFF" w:themeFill="background1"/>
          </w:tcPr>
          <w:p w:rsidR="00024D4A" w:rsidRDefault="00024D4A" w:rsidP="00024D4A">
            <w:pPr>
              <w:rPr>
                <w:rFonts w:hint="eastAsia"/>
              </w:rPr>
            </w:pPr>
            <w:r>
              <w:rPr>
                <w:rFonts w:hint="eastAsia"/>
              </w:rPr>
              <w:t>2019</w:t>
            </w:r>
            <w:r>
              <w:rPr>
                <w:rFonts w:hint="eastAsia"/>
              </w:rPr>
              <w:t>年帮扶捐助</w:t>
            </w:r>
            <w:r>
              <w:t>款（</w:t>
            </w:r>
            <w:r>
              <w:rPr>
                <w:rFonts w:hint="eastAsia"/>
              </w:rPr>
              <w:t>贵州省</w:t>
            </w:r>
            <w:r>
              <w:t>锦屏县铜鼓镇岔路村）</w:t>
            </w:r>
            <w:r>
              <w:t>2</w:t>
            </w:r>
            <w:r>
              <w:rPr>
                <w:rFonts w:hint="eastAsia"/>
              </w:rPr>
              <w:t>万元</w:t>
            </w:r>
          </w:p>
        </w:tc>
        <w:tc>
          <w:tcPr>
            <w:tcW w:w="5587" w:type="dxa"/>
            <w:tcBorders>
              <w:tl2br w:val="nil"/>
              <w:tr2bl w:val="nil"/>
            </w:tcBorders>
            <w:shd w:val="clear" w:color="auto" w:fill="FFFFFF" w:themeFill="background1"/>
            <w:vAlign w:val="center"/>
          </w:tcPr>
          <w:p w:rsidR="00024D4A" w:rsidRPr="00024D4A" w:rsidRDefault="00024D4A" w:rsidP="00024D4A">
            <w:pPr>
              <w:widowControl/>
              <w:spacing w:line="300" w:lineRule="auto"/>
              <w:textAlignment w:val="center"/>
              <w:rPr>
                <w:rFonts w:ascii="宋体" w:hAnsi="宋体" w:hint="eastAsia"/>
                <w:sz w:val="24"/>
              </w:rPr>
            </w:pPr>
            <w:r>
              <w:rPr>
                <w:rFonts w:ascii="宋体" w:hAnsi="宋体" w:hint="eastAsia"/>
                <w:sz w:val="24"/>
              </w:rPr>
              <w:t>弱势群体</w:t>
            </w:r>
          </w:p>
        </w:tc>
      </w:tr>
      <w:tr w:rsidR="00024D4A" w:rsidTr="00504792">
        <w:trPr>
          <w:trHeight w:val="397"/>
          <w:jc w:val="center"/>
        </w:trPr>
        <w:tc>
          <w:tcPr>
            <w:tcW w:w="3297" w:type="dxa"/>
            <w:tcBorders>
              <w:tl2br w:val="nil"/>
              <w:tr2bl w:val="nil"/>
            </w:tcBorders>
            <w:shd w:val="clear" w:color="auto" w:fill="FFFFFF" w:themeFill="background1"/>
          </w:tcPr>
          <w:p w:rsidR="00024D4A" w:rsidRDefault="00024D4A" w:rsidP="00024D4A">
            <w:pPr>
              <w:rPr>
                <w:rFonts w:hint="eastAsia"/>
              </w:rPr>
            </w:pPr>
            <w:r>
              <w:rPr>
                <w:rFonts w:hint="eastAsia"/>
              </w:rPr>
              <w:t>2019</w:t>
            </w:r>
            <w:r>
              <w:rPr>
                <w:rFonts w:hint="eastAsia"/>
              </w:rPr>
              <w:t>年帮扶捐助</w:t>
            </w:r>
            <w:r>
              <w:t>款（</w:t>
            </w:r>
            <w:r>
              <w:rPr>
                <w:rFonts w:hint="eastAsia"/>
              </w:rPr>
              <w:t>贵州省</w:t>
            </w:r>
            <w:r>
              <w:t>锦屏县</w:t>
            </w:r>
            <w:r>
              <w:rPr>
                <w:rFonts w:hint="eastAsia"/>
              </w:rPr>
              <w:t>合法种养殖</w:t>
            </w:r>
            <w:r>
              <w:t>农民专业合作社</w:t>
            </w:r>
            <w:r>
              <w:t>）</w:t>
            </w:r>
            <w:r>
              <w:t>2</w:t>
            </w:r>
            <w:r>
              <w:rPr>
                <w:rFonts w:hint="eastAsia"/>
              </w:rPr>
              <w:t>万元</w:t>
            </w:r>
          </w:p>
        </w:tc>
        <w:tc>
          <w:tcPr>
            <w:tcW w:w="5587" w:type="dxa"/>
            <w:tcBorders>
              <w:tl2br w:val="nil"/>
              <w:tr2bl w:val="nil"/>
            </w:tcBorders>
            <w:shd w:val="clear" w:color="auto" w:fill="FFFFFF" w:themeFill="background1"/>
            <w:vAlign w:val="center"/>
          </w:tcPr>
          <w:p w:rsidR="00024D4A" w:rsidRPr="00024D4A" w:rsidRDefault="00024D4A" w:rsidP="00024D4A">
            <w:pPr>
              <w:widowControl/>
              <w:spacing w:line="300" w:lineRule="auto"/>
              <w:textAlignment w:val="center"/>
              <w:rPr>
                <w:rFonts w:ascii="宋体" w:hAnsi="宋体" w:hint="eastAsia"/>
                <w:sz w:val="24"/>
              </w:rPr>
            </w:pPr>
            <w:r>
              <w:rPr>
                <w:rFonts w:ascii="宋体" w:hAnsi="宋体" w:hint="eastAsia"/>
                <w:sz w:val="24"/>
              </w:rPr>
              <w:t>弱势群体</w:t>
            </w:r>
          </w:p>
        </w:tc>
      </w:tr>
    </w:tbl>
    <w:p w:rsidR="002B48A6" w:rsidRDefault="00D57C12">
      <w:pPr>
        <w:ind w:firstLineChars="200" w:firstLine="560"/>
        <w:rPr>
          <w:rFonts w:ascii="宋体" w:eastAsia="宋体" w:hAnsi="宋体" w:cs="宋体"/>
          <w:sz w:val="28"/>
          <w:szCs w:val="28"/>
        </w:rPr>
      </w:pPr>
      <w:r>
        <w:rPr>
          <w:rFonts w:ascii="宋体" w:eastAsia="宋体" w:hAnsi="宋体" w:cs="宋体" w:hint="eastAsia"/>
          <w:sz w:val="28"/>
          <w:szCs w:val="28"/>
        </w:rPr>
        <w:t>2018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w:t>
      </w:r>
      <w:r>
        <w:rPr>
          <w:rFonts w:ascii="宋体" w:eastAsia="宋体" w:hAnsi="宋体" w:cs="宋体" w:hint="eastAsia"/>
          <w:sz w:val="28"/>
          <w:szCs w:val="28"/>
        </w:rPr>
        <w:lastRenderedPageBreak/>
        <w:t>范。对待股东、消费者、顾客、供应链上下游及社会各方要诚实守信，构造和谐、共赢机制，树立良好的社会公信形象。向社会提供优质的产品和服务，赢得社会、经销商、用户、供应商的信任与好感，促进公司自身与全社会的协调与和谐发展。</w:t>
      </w:r>
    </w:p>
    <w:p w:rsidR="002B48A6" w:rsidRDefault="002B48A6">
      <w:pPr>
        <w:ind w:firstLineChars="200" w:firstLine="560"/>
        <w:rPr>
          <w:rFonts w:ascii="宋体" w:eastAsia="宋体" w:hAnsi="宋体" w:cs="宋体"/>
          <w:sz w:val="28"/>
          <w:szCs w:val="28"/>
        </w:rPr>
      </w:pPr>
    </w:p>
    <w:p w:rsidR="00A47552" w:rsidRDefault="00D57C12" w:rsidP="0093761A">
      <w:pPr>
        <w:rPr>
          <w:rFonts w:ascii="宋体" w:eastAsia="宋体" w:hAnsi="宋体" w:cs="宋体"/>
          <w:sz w:val="28"/>
          <w:szCs w:val="28"/>
        </w:rPr>
      </w:pPr>
      <w:r>
        <w:rPr>
          <w:rFonts w:ascii="宋体" w:eastAsia="宋体" w:hAnsi="宋体" w:cs="宋体" w:hint="eastAsia"/>
          <w:sz w:val="28"/>
          <w:szCs w:val="28"/>
        </w:rPr>
        <w:br/>
        <w:t xml:space="preserve">                                     浙江华丰新材料股份有限公司</w:t>
      </w:r>
    </w:p>
    <w:p w:rsidR="00A47552" w:rsidRDefault="00D57C12">
      <w:pPr>
        <w:spacing w:line="360" w:lineRule="auto"/>
        <w:ind w:firstLineChars="2300" w:firstLine="6440"/>
        <w:rPr>
          <w:rFonts w:ascii="宋体" w:eastAsia="宋体" w:hAnsi="宋体" w:cs="宋体"/>
          <w:sz w:val="28"/>
          <w:szCs w:val="28"/>
        </w:rPr>
      </w:pPr>
      <w:r>
        <w:rPr>
          <w:rFonts w:ascii="宋体" w:eastAsia="宋体" w:hAnsi="宋体" w:cs="宋体" w:hint="eastAsia"/>
          <w:sz w:val="28"/>
          <w:szCs w:val="28"/>
        </w:rPr>
        <w:t>二</w:t>
      </w:r>
      <w:bookmarkStart w:id="0" w:name="_GoBack"/>
      <w:bookmarkEnd w:id="0"/>
      <w:r>
        <w:rPr>
          <w:rFonts w:ascii="宋体" w:eastAsia="宋体" w:hAnsi="宋体" w:cs="宋体" w:hint="eastAsia"/>
          <w:sz w:val="28"/>
          <w:szCs w:val="28"/>
        </w:rPr>
        <w:t>〇一九年九月</w:t>
      </w:r>
    </w:p>
    <w:sectPr w:rsidR="00A47552" w:rsidSect="009C7416">
      <w:footerReference w:type="default" r:id="rId15"/>
      <w:pgSz w:w="11906" w:h="16838"/>
      <w:pgMar w:top="1723" w:right="1474" w:bottom="1361" w:left="1587" w:header="851" w:footer="567"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02B" w:rsidRDefault="006D302B">
      <w:r>
        <w:separator/>
      </w:r>
    </w:p>
  </w:endnote>
  <w:endnote w:type="continuationSeparator" w:id="0">
    <w:p w:rsidR="006D302B" w:rsidRDefault="006D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man 10cpi">
    <w:altName w:val="Lucida Console"/>
    <w:charset w:val="00"/>
    <w:family w:val="modern"/>
    <w:pitch w:val="default"/>
    <w:sig w:usb0="00000000" w:usb1="00000000" w:usb2="00000000" w:usb3="00000000" w:csb0="00000001" w:csb1="00000000"/>
  </w:font>
  <w:font w:name="Tahoma">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charset w:val="00"/>
    <w:family w:val="roman"/>
    <w:pitch w:val="variable"/>
    <w:sig w:usb0="E00002FF" w:usb1="400004FF" w:usb2="00000000" w:usb3="00000000" w:csb0="0000019F" w:csb1="00000000"/>
  </w:font>
  <w:font w:name="Verdana">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微软雅黑">
    <w:charset w:val="86"/>
    <w:family w:val="swiss"/>
    <w:pitch w:val="variable"/>
    <w:sig w:usb0="80000287" w:usb1="280F3C52" w:usb2="00000016" w:usb3="00000000" w:csb0="0004001F" w:csb1="00000000"/>
  </w:font>
  <w:font w:name="仿宋">
    <w:charset w:val="86"/>
    <w:family w:val="modern"/>
    <w:pitch w:val="fixed"/>
    <w:sig w:usb0="800002BF" w:usb1="38CF7CFA" w:usb2="00000016" w:usb3="00000000" w:csb0="00040001" w:csb1="00000000"/>
  </w:font>
  <w:font w:name="ËÎÌå">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52" w:rsidRDefault="006D302B">
    <w:pPr>
      <w:pStyle w:val="afb"/>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56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47552" w:rsidRDefault="00A47552">
                <w:pPr>
                  <w:snapToGrid w:val="0"/>
                  <w:rPr>
                    <w:sz w:val="18"/>
                  </w:rPr>
                </w:pP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52" w:rsidRDefault="006D302B">
    <w:pPr>
      <w:pStyle w:val="afb"/>
      <w:jc w:val="center"/>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60800;mso-wrap-style:none;mso-position-horizontal:center;mso-position-horizontal-relative:margin" filled="f" stroked="f">
          <v:textbox style="mso-fit-shape-to-text:t" inset="0,0,0,0">
            <w:txbxContent>
              <w:p w:rsidR="00A47552" w:rsidRDefault="009C7416">
                <w:pPr>
                  <w:snapToGrid w:val="0"/>
                  <w:rPr>
                    <w:sz w:val="18"/>
                  </w:rPr>
                </w:pPr>
                <w:r>
                  <w:rPr>
                    <w:rFonts w:hint="eastAsia"/>
                    <w:sz w:val="18"/>
                  </w:rPr>
                  <w:fldChar w:fldCharType="begin"/>
                </w:r>
                <w:r w:rsidR="00D57C12">
                  <w:rPr>
                    <w:rFonts w:hint="eastAsia"/>
                    <w:sz w:val="18"/>
                  </w:rPr>
                  <w:instrText xml:space="preserve"> PAGE  \* MERGEFORMAT </w:instrText>
                </w:r>
                <w:r>
                  <w:rPr>
                    <w:rFonts w:hint="eastAsia"/>
                    <w:sz w:val="18"/>
                  </w:rPr>
                  <w:fldChar w:fldCharType="separate"/>
                </w:r>
                <w:r w:rsidR="00C74A66">
                  <w:rPr>
                    <w:noProof/>
                    <w:sz w:val="18"/>
                  </w:rPr>
                  <w:t>1</w:t>
                </w:r>
                <w:r>
                  <w:rPr>
                    <w:rFonts w:hint="eastAsia"/>
                    <w:sz w:val="18"/>
                  </w:rPr>
                  <w:fldChar w:fldCharType="end"/>
                </w:r>
              </w:p>
            </w:txbxContent>
          </v:textbox>
          <w10:wrap anchorx="margin"/>
        </v:shape>
      </w:pict>
    </w:r>
    <w:r>
      <w:pict>
        <v:shape id="_x0000_s2055" type="#_x0000_t202" style="position:absolute;left:0;text-align:left;margin-left:0;margin-top:0;width:2in;height:2in;z-index:2516597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47552" w:rsidRDefault="00A47552">
                <w:pPr>
                  <w:snapToGrid w:val="0"/>
                  <w:rPr>
                    <w:sz w:val="18"/>
                  </w:rPr>
                </w:pP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52" w:rsidRDefault="006D302B">
    <w:pPr>
      <w:pStyle w:val="afb"/>
      <w:jc w:val="center"/>
    </w:pPr>
    <w: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567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A47552" w:rsidRDefault="009C7416">
                <w:pPr>
                  <w:snapToGrid w:val="0"/>
                  <w:rPr>
                    <w:sz w:val="18"/>
                  </w:rPr>
                </w:pPr>
                <w:r>
                  <w:rPr>
                    <w:rFonts w:hint="eastAsia"/>
                    <w:sz w:val="18"/>
                  </w:rPr>
                  <w:fldChar w:fldCharType="begin"/>
                </w:r>
                <w:r w:rsidR="00D57C12">
                  <w:rPr>
                    <w:rFonts w:hint="eastAsia"/>
                    <w:sz w:val="18"/>
                  </w:rPr>
                  <w:instrText xml:space="preserve"> PAGE  \* MERGEFORMAT </w:instrText>
                </w:r>
                <w:r>
                  <w:rPr>
                    <w:rFonts w:hint="eastAsia"/>
                    <w:sz w:val="18"/>
                  </w:rPr>
                  <w:fldChar w:fldCharType="separate"/>
                </w:r>
                <w:r w:rsidR="00C74A66" w:rsidRPr="00C74A66">
                  <w:rPr>
                    <w:noProof/>
                  </w:rPr>
                  <w:t>2</w:t>
                </w:r>
                <w:r>
                  <w:rPr>
                    <w:rFonts w:hint="eastAsia"/>
                    <w:sz w:val="18"/>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52" w:rsidRDefault="006D302B">
    <w:pPr>
      <w:pStyle w:val="afb"/>
      <w:jc w:val="center"/>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A47552" w:rsidRDefault="009C7416">
                <w:pPr>
                  <w:snapToGrid w:val="0"/>
                  <w:rPr>
                    <w:sz w:val="18"/>
                  </w:rPr>
                </w:pPr>
                <w:r>
                  <w:rPr>
                    <w:rFonts w:hint="eastAsia"/>
                    <w:sz w:val="18"/>
                  </w:rPr>
                  <w:fldChar w:fldCharType="begin"/>
                </w:r>
                <w:r w:rsidR="00D57C12">
                  <w:rPr>
                    <w:rFonts w:hint="eastAsia"/>
                    <w:sz w:val="18"/>
                  </w:rPr>
                  <w:instrText xml:space="preserve"> PAGE  \* MERGEFORMAT </w:instrText>
                </w:r>
                <w:r>
                  <w:rPr>
                    <w:rFonts w:hint="eastAsia"/>
                    <w:sz w:val="18"/>
                  </w:rPr>
                  <w:fldChar w:fldCharType="separate"/>
                </w:r>
                <w:r w:rsidR="00C74A66" w:rsidRPr="00C74A66">
                  <w:rPr>
                    <w:noProof/>
                  </w:rPr>
                  <w:t>4</w:t>
                </w:r>
                <w:r>
                  <w:rPr>
                    <w:rFonts w:hint="eastAsia"/>
                    <w:sz w:val="18"/>
                  </w:rP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52" w:rsidRDefault="006D302B">
    <w:pPr>
      <w:pStyle w:val="afb"/>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7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A47552" w:rsidRDefault="009C7416">
                <w:pPr>
                  <w:snapToGrid w:val="0"/>
                  <w:rPr>
                    <w:sz w:val="18"/>
                  </w:rPr>
                </w:pPr>
                <w:r>
                  <w:rPr>
                    <w:rFonts w:hint="eastAsia"/>
                    <w:sz w:val="18"/>
                  </w:rPr>
                  <w:fldChar w:fldCharType="begin"/>
                </w:r>
                <w:r w:rsidR="00D57C12">
                  <w:rPr>
                    <w:rFonts w:hint="eastAsia"/>
                    <w:sz w:val="18"/>
                  </w:rPr>
                  <w:instrText xml:space="preserve"> PAGE  \* MERGEFORMAT </w:instrText>
                </w:r>
                <w:r>
                  <w:rPr>
                    <w:rFonts w:hint="eastAsia"/>
                    <w:sz w:val="18"/>
                  </w:rPr>
                  <w:fldChar w:fldCharType="separate"/>
                </w:r>
                <w:r w:rsidR="00C74A66" w:rsidRPr="00C74A66">
                  <w:rPr>
                    <w:noProof/>
                  </w:rPr>
                  <w:t>5</w:t>
                </w:r>
                <w:r>
                  <w:rPr>
                    <w:rFonts w:hint="eastAsia"/>
                    <w:sz w:val="18"/>
                  </w:rP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52" w:rsidRDefault="006D302B">
    <w:pPr>
      <w:pStyle w:val="afb"/>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46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A47552" w:rsidRDefault="009C7416">
                <w:pPr>
                  <w:pStyle w:val="afb"/>
                  <w:jc w:val="center"/>
                </w:pPr>
                <w:r>
                  <w:fldChar w:fldCharType="begin"/>
                </w:r>
                <w:r w:rsidR="00D57C12">
                  <w:instrText xml:space="preserve"> PAGE  \* MERGEFORMAT </w:instrText>
                </w:r>
                <w:r>
                  <w:fldChar w:fldCharType="separate"/>
                </w:r>
                <w:r w:rsidR="00C74A66">
                  <w:rPr>
                    <w:noProof/>
                  </w:rPr>
                  <w:t>16</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02B" w:rsidRDefault="006D302B">
      <w:r>
        <w:separator/>
      </w:r>
    </w:p>
  </w:footnote>
  <w:footnote w:type="continuationSeparator" w:id="0">
    <w:p w:rsidR="006D302B" w:rsidRDefault="006D30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1A" w:rsidRDefault="00B96153">
    <w:pPr>
      <w:pStyle w:val="afd"/>
      <w:jc w:val="both"/>
      <w:rPr>
        <w:rFonts w:ascii="宋体" w:hAnsi="宋体" w:cs="宋体" w:hint="eastAsia"/>
        <w:bCs/>
        <w:color w:val="000000"/>
        <w:sz w:val="28"/>
        <w:szCs w:val="28"/>
      </w:rPr>
    </w:pPr>
    <w:r>
      <w:rPr>
        <w:rFonts w:ascii="宋体" w:hAnsi="宋体" w:cs="宋体" w:hint="eastAsia"/>
        <w:bCs/>
        <w:noProof/>
        <w:color w:val="000000"/>
        <w:sz w:val="28"/>
        <w:szCs w:val="28"/>
      </w:rPr>
      <w:drawing>
        <wp:inline distT="0" distB="0" distL="0" distR="0">
          <wp:extent cx="623455" cy="540327"/>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1">
                    <a:extLst>
                      <a:ext uri="{28A0092B-C50C-407E-A947-70E740481C1C}">
                        <a14:useLocalDpi xmlns:a14="http://schemas.microsoft.com/office/drawing/2010/main" val="0"/>
                      </a:ext>
                    </a:extLst>
                  </a:blip>
                  <a:stretch>
                    <a:fillRect/>
                  </a:stretch>
                </pic:blipFill>
                <pic:spPr>
                  <a:xfrm>
                    <a:off x="0" y="0"/>
                    <a:ext cx="623455" cy="540327"/>
                  </a:xfrm>
                  <a:prstGeom prst="rect">
                    <a:avLst/>
                  </a:prstGeom>
                </pic:spPr>
              </pic:pic>
            </a:graphicData>
          </a:graphic>
        </wp:inline>
      </w:drawing>
    </w:r>
    <w:r w:rsidR="0036033B" w:rsidRPr="00BF3D65">
      <w:rPr>
        <w:rFonts w:ascii="黑体" w:eastAsia="黑体" w:hAnsi="宋体"/>
        <w:b/>
        <w:noProof/>
        <w:color w:val="00B050"/>
        <w:spacing w:val="-14"/>
        <w:sz w:val="15"/>
        <w:szCs w:val="15"/>
      </w:rPr>
      <w:drawing>
        <wp:inline distT="0" distB="0" distL="0" distR="0">
          <wp:extent cx="152400" cy="1714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24" cy="173277"/>
                  </a:xfrm>
                  <a:prstGeom prst="rect">
                    <a:avLst/>
                  </a:prstGeom>
                  <a:noFill/>
                  <a:ln>
                    <a:noFill/>
                  </a:ln>
                </pic:spPr>
              </pic:pic>
            </a:graphicData>
          </a:graphic>
        </wp:inline>
      </w:drawing>
    </w:r>
  </w:p>
  <w:p w:rsidR="00A47552" w:rsidRDefault="00D57C12">
    <w:pPr>
      <w:pStyle w:val="afd"/>
      <w:jc w:val="both"/>
      <w:rPr>
        <w:rFonts w:ascii="宋体" w:hAnsi="宋体" w:cs="宋体"/>
        <w:bCs/>
        <w:color w:val="000000"/>
        <w:sz w:val="28"/>
        <w:szCs w:val="28"/>
      </w:rPr>
    </w:pPr>
    <w:r>
      <w:rPr>
        <w:rFonts w:ascii="宋体" w:hAnsi="宋体" w:cs="宋体" w:hint="eastAsia"/>
        <w:b/>
        <w:color w:val="000000"/>
        <w:sz w:val="28"/>
        <w:szCs w:val="28"/>
      </w:rPr>
      <w:t xml:space="preserve">浙江华丰新材料股份有限公司      </w:t>
    </w:r>
    <w:r>
      <w:rPr>
        <w:rFonts w:hint="eastAsia"/>
        <w:b/>
        <w:sz w:val="24"/>
        <w:szCs w:val="24"/>
      </w:rPr>
      <w:t>“浙江制造”认证</w:t>
    </w:r>
    <w:r>
      <w:rPr>
        <w:rFonts w:hint="eastAsia"/>
        <w:b/>
        <w:sz w:val="24"/>
        <w:szCs w:val="24"/>
      </w:rPr>
      <w:t>2018</w:t>
    </w:r>
    <w:r>
      <w:rPr>
        <w:rFonts w:hint="eastAsia"/>
        <w:b/>
        <w:sz w:val="24"/>
        <w:szCs w:val="24"/>
      </w:rPr>
      <w:t>年社会责任报告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8.75pt;height:42.75pt;visibility:visible;mso-wrap-style:square" o:bullet="t">
        <v:imagedata r:id="rId1" o:title="" croptop="12660f" cropbottom=".125"/>
      </v:shape>
    </w:pict>
  </w:numPicBullet>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630"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rPr>
    </w:lvl>
    <w:lvl w:ilvl="2">
      <w:start w:val="1"/>
      <w:numFmt w:val="decimal"/>
      <w:pStyle w:val="a1"/>
      <w:suff w:val="nothing"/>
      <w:lvlText w:val="%1.%2.%3　"/>
      <w:lvlJc w:val="left"/>
      <w:pPr>
        <w:ind w:left="2411" w:firstLine="0"/>
      </w:pPr>
      <w:rPr>
        <w:rFonts w:ascii="黑体" w:eastAsia="黑体" w:hAnsi="Times New Roman" w:hint="eastAsia"/>
        <w:b w:val="0"/>
        <w:i w:val="0"/>
        <w:sz w:val="21"/>
      </w:rPr>
    </w:lvl>
    <w:lvl w:ilvl="3">
      <w:start w:val="1"/>
      <w:numFmt w:val="decimal"/>
      <w:suff w:val="nothing"/>
      <w:lvlText w:val="%1.%2.%3.%4　"/>
      <w:lvlJc w:val="left"/>
      <w:pPr>
        <w:ind w:left="63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5832B3DB"/>
    <w:multiLevelType w:val="singleLevel"/>
    <w:tmpl w:val="5832B3DB"/>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2ED5"/>
    <w:rsid w:val="00004959"/>
    <w:rsid w:val="00004C0C"/>
    <w:rsid w:val="00022ED5"/>
    <w:rsid w:val="00024D4A"/>
    <w:rsid w:val="00040304"/>
    <w:rsid w:val="000413E6"/>
    <w:rsid w:val="00043048"/>
    <w:rsid w:val="00076BF3"/>
    <w:rsid w:val="000A1D89"/>
    <w:rsid w:val="000B1BFD"/>
    <w:rsid w:val="000B385D"/>
    <w:rsid w:val="000B541E"/>
    <w:rsid w:val="000B6FDA"/>
    <w:rsid w:val="000C29DE"/>
    <w:rsid w:val="000D0659"/>
    <w:rsid w:val="000F7CD6"/>
    <w:rsid w:val="00103B69"/>
    <w:rsid w:val="00105414"/>
    <w:rsid w:val="00115C8E"/>
    <w:rsid w:val="00144D50"/>
    <w:rsid w:val="00153E8B"/>
    <w:rsid w:val="00157F28"/>
    <w:rsid w:val="001716E2"/>
    <w:rsid w:val="0017217A"/>
    <w:rsid w:val="00176478"/>
    <w:rsid w:val="00177225"/>
    <w:rsid w:val="00194B63"/>
    <w:rsid w:val="00197640"/>
    <w:rsid w:val="001A0115"/>
    <w:rsid w:val="001A30C7"/>
    <w:rsid w:val="001A6A4B"/>
    <w:rsid w:val="001B00EA"/>
    <w:rsid w:val="001B2911"/>
    <w:rsid w:val="001B62B3"/>
    <w:rsid w:val="001B7DA0"/>
    <w:rsid w:val="001D2705"/>
    <w:rsid w:val="001D5EEE"/>
    <w:rsid w:val="001E4760"/>
    <w:rsid w:val="001F61FE"/>
    <w:rsid w:val="0021293F"/>
    <w:rsid w:val="002165EB"/>
    <w:rsid w:val="00217E1D"/>
    <w:rsid w:val="00230431"/>
    <w:rsid w:val="0023583E"/>
    <w:rsid w:val="00236B59"/>
    <w:rsid w:val="00242F8C"/>
    <w:rsid w:val="0025370E"/>
    <w:rsid w:val="002576FF"/>
    <w:rsid w:val="002642C6"/>
    <w:rsid w:val="002719F1"/>
    <w:rsid w:val="00272F78"/>
    <w:rsid w:val="00273683"/>
    <w:rsid w:val="00273B46"/>
    <w:rsid w:val="002831A3"/>
    <w:rsid w:val="00293180"/>
    <w:rsid w:val="002972AC"/>
    <w:rsid w:val="002B48A6"/>
    <w:rsid w:val="002C0712"/>
    <w:rsid w:val="002E6E19"/>
    <w:rsid w:val="003035C4"/>
    <w:rsid w:val="00305703"/>
    <w:rsid w:val="0031058A"/>
    <w:rsid w:val="00312350"/>
    <w:rsid w:val="00317C9A"/>
    <w:rsid w:val="00347D47"/>
    <w:rsid w:val="003521AD"/>
    <w:rsid w:val="003536C5"/>
    <w:rsid w:val="00355316"/>
    <w:rsid w:val="003564F9"/>
    <w:rsid w:val="0036033B"/>
    <w:rsid w:val="00360CAB"/>
    <w:rsid w:val="00364B86"/>
    <w:rsid w:val="0037754A"/>
    <w:rsid w:val="00386AE4"/>
    <w:rsid w:val="00387B40"/>
    <w:rsid w:val="0039589B"/>
    <w:rsid w:val="003B042C"/>
    <w:rsid w:val="003E753A"/>
    <w:rsid w:val="003F162F"/>
    <w:rsid w:val="003F7A71"/>
    <w:rsid w:val="00430404"/>
    <w:rsid w:val="0045413E"/>
    <w:rsid w:val="004672EF"/>
    <w:rsid w:val="00484907"/>
    <w:rsid w:val="004A310C"/>
    <w:rsid w:val="004A379B"/>
    <w:rsid w:val="004A7305"/>
    <w:rsid w:val="004A7E5B"/>
    <w:rsid w:val="004B04AF"/>
    <w:rsid w:val="004C28B1"/>
    <w:rsid w:val="004D2D7F"/>
    <w:rsid w:val="004D5956"/>
    <w:rsid w:val="004F6F47"/>
    <w:rsid w:val="00511E4E"/>
    <w:rsid w:val="0052299E"/>
    <w:rsid w:val="00526770"/>
    <w:rsid w:val="00527B35"/>
    <w:rsid w:val="005403B2"/>
    <w:rsid w:val="00561BA7"/>
    <w:rsid w:val="00581652"/>
    <w:rsid w:val="00581FE5"/>
    <w:rsid w:val="0059796A"/>
    <w:rsid w:val="005A0A7B"/>
    <w:rsid w:val="005A1C7E"/>
    <w:rsid w:val="005B3445"/>
    <w:rsid w:val="005C5867"/>
    <w:rsid w:val="005D4472"/>
    <w:rsid w:val="005E5EFA"/>
    <w:rsid w:val="005E707D"/>
    <w:rsid w:val="005F261A"/>
    <w:rsid w:val="0060671C"/>
    <w:rsid w:val="00606A07"/>
    <w:rsid w:val="0063234F"/>
    <w:rsid w:val="00635B94"/>
    <w:rsid w:val="00635F68"/>
    <w:rsid w:val="006446B7"/>
    <w:rsid w:val="00652101"/>
    <w:rsid w:val="00654582"/>
    <w:rsid w:val="00660532"/>
    <w:rsid w:val="0066364E"/>
    <w:rsid w:val="00670BAB"/>
    <w:rsid w:val="00672C78"/>
    <w:rsid w:val="006927F5"/>
    <w:rsid w:val="0069538E"/>
    <w:rsid w:val="006A182D"/>
    <w:rsid w:val="006B1BFE"/>
    <w:rsid w:val="006C5E13"/>
    <w:rsid w:val="006D302B"/>
    <w:rsid w:val="006F2BEF"/>
    <w:rsid w:val="006F725D"/>
    <w:rsid w:val="00701482"/>
    <w:rsid w:val="00706A1D"/>
    <w:rsid w:val="0071382A"/>
    <w:rsid w:val="00733E3E"/>
    <w:rsid w:val="00734870"/>
    <w:rsid w:val="0074121A"/>
    <w:rsid w:val="00753FB3"/>
    <w:rsid w:val="00755FF5"/>
    <w:rsid w:val="00760839"/>
    <w:rsid w:val="0076502C"/>
    <w:rsid w:val="00771096"/>
    <w:rsid w:val="00773A35"/>
    <w:rsid w:val="007814E2"/>
    <w:rsid w:val="00783D76"/>
    <w:rsid w:val="00785799"/>
    <w:rsid w:val="007B06E9"/>
    <w:rsid w:val="007B374D"/>
    <w:rsid w:val="007C5046"/>
    <w:rsid w:val="007C5FF3"/>
    <w:rsid w:val="007E2053"/>
    <w:rsid w:val="00806BE0"/>
    <w:rsid w:val="00810144"/>
    <w:rsid w:val="00821F12"/>
    <w:rsid w:val="0083657E"/>
    <w:rsid w:val="008474DB"/>
    <w:rsid w:val="00851E05"/>
    <w:rsid w:val="00863E16"/>
    <w:rsid w:val="008903A1"/>
    <w:rsid w:val="00893EEA"/>
    <w:rsid w:val="008A0D2B"/>
    <w:rsid w:val="008A612F"/>
    <w:rsid w:val="008B2C5A"/>
    <w:rsid w:val="008D4687"/>
    <w:rsid w:val="008D7D83"/>
    <w:rsid w:val="008E06B9"/>
    <w:rsid w:val="008E4013"/>
    <w:rsid w:val="00902201"/>
    <w:rsid w:val="00905330"/>
    <w:rsid w:val="00930A66"/>
    <w:rsid w:val="00932FB1"/>
    <w:rsid w:val="0093761A"/>
    <w:rsid w:val="00937A8E"/>
    <w:rsid w:val="00953B07"/>
    <w:rsid w:val="00966AFC"/>
    <w:rsid w:val="00966E6F"/>
    <w:rsid w:val="00973BE6"/>
    <w:rsid w:val="0097606B"/>
    <w:rsid w:val="00994EDC"/>
    <w:rsid w:val="009A1A7E"/>
    <w:rsid w:val="009A5899"/>
    <w:rsid w:val="009A5A23"/>
    <w:rsid w:val="009B07C5"/>
    <w:rsid w:val="009C7416"/>
    <w:rsid w:val="009D6979"/>
    <w:rsid w:val="00A010B3"/>
    <w:rsid w:val="00A0206A"/>
    <w:rsid w:val="00A24D8A"/>
    <w:rsid w:val="00A2657F"/>
    <w:rsid w:val="00A322BD"/>
    <w:rsid w:val="00A45149"/>
    <w:rsid w:val="00A47552"/>
    <w:rsid w:val="00A477F0"/>
    <w:rsid w:val="00A641E9"/>
    <w:rsid w:val="00A75686"/>
    <w:rsid w:val="00A75E84"/>
    <w:rsid w:val="00A9317C"/>
    <w:rsid w:val="00A949DA"/>
    <w:rsid w:val="00A964B4"/>
    <w:rsid w:val="00AA781B"/>
    <w:rsid w:val="00AB0413"/>
    <w:rsid w:val="00AC3E17"/>
    <w:rsid w:val="00AD561C"/>
    <w:rsid w:val="00AD7250"/>
    <w:rsid w:val="00AE13F1"/>
    <w:rsid w:val="00AE2C6A"/>
    <w:rsid w:val="00AE44E0"/>
    <w:rsid w:val="00AE4509"/>
    <w:rsid w:val="00AF0F12"/>
    <w:rsid w:val="00B062B3"/>
    <w:rsid w:val="00B066A4"/>
    <w:rsid w:val="00B16280"/>
    <w:rsid w:val="00B23159"/>
    <w:rsid w:val="00B276DA"/>
    <w:rsid w:val="00B27E82"/>
    <w:rsid w:val="00B33B4F"/>
    <w:rsid w:val="00B46425"/>
    <w:rsid w:val="00B57E7D"/>
    <w:rsid w:val="00B80189"/>
    <w:rsid w:val="00B96153"/>
    <w:rsid w:val="00B97B93"/>
    <w:rsid w:val="00BD77B8"/>
    <w:rsid w:val="00BE23C2"/>
    <w:rsid w:val="00BE4718"/>
    <w:rsid w:val="00BF6BA1"/>
    <w:rsid w:val="00C161DA"/>
    <w:rsid w:val="00C168A3"/>
    <w:rsid w:val="00C1704F"/>
    <w:rsid w:val="00C207DF"/>
    <w:rsid w:val="00C35DB8"/>
    <w:rsid w:val="00C501EF"/>
    <w:rsid w:val="00C507F6"/>
    <w:rsid w:val="00C52731"/>
    <w:rsid w:val="00C74A66"/>
    <w:rsid w:val="00C870CD"/>
    <w:rsid w:val="00C87F2C"/>
    <w:rsid w:val="00C90CE2"/>
    <w:rsid w:val="00CA403A"/>
    <w:rsid w:val="00CB72E6"/>
    <w:rsid w:val="00CC2B11"/>
    <w:rsid w:val="00CE070C"/>
    <w:rsid w:val="00CF7333"/>
    <w:rsid w:val="00D0097B"/>
    <w:rsid w:val="00D049A8"/>
    <w:rsid w:val="00D112D4"/>
    <w:rsid w:val="00D11A47"/>
    <w:rsid w:val="00D12E00"/>
    <w:rsid w:val="00D15FD4"/>
    <w:rsid w:val="00D22BD2"/>
    <w:rsid w:val="00D41237"/>
    <w:rsid w:val="00D433E8"/>
    <w:rsid w:val="00D558ED"/>
    <w:rsid w:val="00D57C12"/>
    <w:rsid w:val="00D60078"/>
    <w:rsid w:val="00D63F70"/>
    <w:rsid w:val="00D652DF"/>
    <w:rsid w:val="00D66F3F"/>
    <w:rsid w:val="00D76849"/>
    <w:rsid w:val="00D838B1"/>
    <w:rsid w:val="00DA31D8"/>
    <w:rsid w:val="00DA387D"/>
    <w:rsid w:val="00DB5292"/>
    <w:rsid w:val="00DD6075"/>
    <w:rsid w:val="00DE2DC5"/>
    <w:rsid w:val="00DE4BFF"/>
    <w:rsid w:val="00DF07BD"/>
    <w:rsid w:val="00DF2D9A"/>
    <w:rsid w:val="00E01165"/>
    <w:rsid w:val="00E032A6"/>
    <w:rsid w:val="00E0508F"/>
    <w:rsid w:val="00E05247"/>
    <w:rsid w:val="00E20C6D"/>
    <w:rsid w:val="00E22091"/>
    <w:rsid w:val="00E33551"/>
    <w:rsid w:val="00E37B73"/>
    <w:rsid w:val="00E43753"/>
    <w:rsid w:val="00E52856"/>
    <w:rsid w:val="00E63687"/>
    <w:rsid w:val="00E7198A"/>
    <w:rsid w:val="00E762C3"/>
    <w:rsid w:val="00E8436F"/>
    <w:rsid w:val="00E97CAE"/>
    <w:rsid w:val="00EB2FBB"/>
    <w:rsid w:val="00EB43AD"/>
    <w:rsid w:val="00EB478A"/>
    <w:rsid w:val="00EC206D"/>
    <w:rsid w:val="00EC3E66"/>
    <w:rsid w:val="00EC646F"/>
    <w:rsid w:val="00ED30F1"/>
    <w:rsid w:val="00EE13BC"/>
    <w:rsid w:val="00EE257D"/>
    <w:rsid w:val="00EF0E62"/>
    <w:rsid w:val="00F01E79"/>
    <w:rsid w:val="00F04744"/>
    <w:rsid w:val="00F2468D"/>
    <w:rsid w:val="00F37D9F"/>
    <w:rsid w:val="00F54423"/>
    <w:rsid w:val="00F56BED"/>
    <w:rsid w:val="00F700FA"/>
    <w:rsid w:val="00F92A3A"/>
    <w:rsid w:val="00F94D50"/>
    <w:rsid w:val="00FB1C48"/>
    <w:rsid w:val="00FB2702"/>
    <w:rsid w:val="00FC300E"/>
    <w:rsid w:val="00FC42EB"/>
    <w:rsid w:val="00FC602B"/>
    <w:rsid w:val="00FE05E7"/>
    <w:rsid w:val="00FE1A83"/>
    <w:rsid w:val="00FE6D4E"/>
    <w:rsid w:val="00FE7D80"/>
    <w:rsid w:val="11AD17D7"/>
    <w:rsid w:val="142267C4"/>
    <w:rsid w:val="168C4F34"/>
    <w:rsid w:val="17A77694"/>
    <w:rsid w:val="194D32B0"/>
    <w:rsid w:val="1A17388C"/>
    <w:rsid w:val="1CB24A31"/>
    <w:rsid w:val="22377CD8"/>
    <w:rsid w:val="23DC761F"/>
    <w:rsid w:val="2A356C68"/>
    <w:rsid w:val="2F5E251F"/>
    <w:rsid w:val="33355E76"/>
    <w:rsid w:val="37803F97"/>
    <w:rsid w:val="379D3EDE"/>
    <w:rsid w:val="3AE05788"/>
    <w:rsid w:val="3CFE0CFF"/>
    <w:rsid w:val="3EE54AF6"/>
    <w:rsid w:val="64C55D3C"/>
    <w:rsid w:val="6FDD1B68"/>
    <w:rsid w:val="73CC168E"/>
    <w:rsid w:val="75A46866"/>
    <w:rsid w:val="777E7446"/>
    <w:rsid w:val="7C8879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fillcolor="white">
      <v:fill color="white"/>
    </o:shapedefaults>
    <o:shapelayout v:ext="edit">
      <o:idmap v:ext="edit" data="1"/>
    </o:shapelayout>
  </w:shapeDefaults>
  <w:decimalSymbol w:val="."/>
  <w:listSeparator w:val=","/>
  <w14:docId w14:val="34A4BEDD"/>
  <w15:docId w15:val="{9D5946D8-B85F-4C8C-B6DE-A267B0F1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C7416"/>
    <w:pPr>
      <w:widowControl w:val="0"/>
      <w:jc w:val="both"/>
    </w:pPr>
    <w:rPr>
      <w:rFonts w:asciiTheme="minorHAnsi" w:eastAsiaTheme="minorEastAsia" w:hAnsiTheme="minorHAnsi" w:cstheme="minorBidi"/>
      <w:kern w:val="2"/>
      <w:sz w:val="21"/>
      <w:szCs w:val="22"/>
    </w:rPr>
  </w:style>
  <w:style w:type="paragraph" w:styleId="1">
    <w:name w:val="heading 1"/>
    <w:basedOn w:val="a2"/>
    <w:next w:val="a2"/>
    <w:link w:val="10"/>
    <w:qFormat/>
    <w:rsid w:val="009C7416"/>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2"/>
    <w:next w:val="a2"/>
    <w:link w:val="20"/>
    <w:qFormat/>
    <w:rsid w:val="009C7416"/>
    <w:pPr>
      <w:keepNext/>
      <w:keepLines/>
      <w:spacing w:before="260" w:after="260" w:line="415" w:lineRule="auto"/>
      <w:outlineLvl w:val="1"/>
    </w:pPr>
    <w:rPr>
      <w:rFonts w:ascii="Arial" w:eastAsia="黑体" w:hAnsi="Arial" w:cs="Times New Roman"/>
      <w:b/>
      <w:bCs/>
      <w:kern w:val="0"/>
      <w:sz w:val="32"/>
      <w:szCs w:val="32"/>
    </w:rPr>
  </w:style>
  <w:style w:type="paragraph" w:styleId="3">
    <w:name w:val="heading 3"/>
    <w:basedOn w:val="a2"/>
    <w:next w:val="a2"/>
    <w:link w:val="30"/>
    <w:qFormat/>
    <w:rsid w:val="009C7416"/>
    <w:pPr>
      <w:spacing w:beforeLines="50" w:line="480" w:lineRule="exact"/>
      <w:ind w:firstLineChars="200" w:firstLine="480"/>
      <w:outlineLvl w:val="2"/>
    </w:pPr>
    <w:rPr>
      <w:rFonts w:ascii="Times New Roman" w:eastAsia="宋体" w:hAnsi="Times New Roman" w:cs="Times New Roman"/>
      <w:kern w:val="0"/>
      <w:sz w:val="20"/>
      <w:szCs w:val="24"/>
    </w:rPr>
  </w:style>
  <w:style w:type="paragraph" w:styleId="4">
    <w:name w:val="heading 4"/>
    <w:basedOn w:val="a2"/>
    <w:next w:val="a2"/>
    <w:link w:val="40"/>
    <w:qFormat/>
    <w:rsid w:val="009C7416"/>
    <w:pPr>
      <w:keepNext/>
      <w:keepLines/>
      <w:spacing w:before="280" w:after="290" w:line="374" w:lineRule="auto"/>
      <w:outlineLvl w:val="3"/>
    </w:pPr>
    <w:rPr>
      <w:rFonts w:ascii="Arial" w:eastAsia="黑体" w:hAnsi="Arial" w:cs="Times New Roman"/>
      <w:b/>
      <w:bCs/>
      <w:kern w:val="0"/>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
    <w:name w:val="toc 7"/>
    <w:basedOn w:val="a2"/>
    <w:next w:val="a2"/>
    <w:uiPriority w:val="39"/>
    <w:unhideWhenUsed/>
    <w:qFormat/>
    <w:rsid w:val="009C7416"/>
    <w:pPr>
      <w:ind w:left="1260"/>
      <w:jc w:val="left"/>
    </w:pPr>
    <w:rPr>
      <w:rFonts w:ascii="Calibri" w:eastAsia="宋体" w:hAnsi="Calibri" w:cs="Calibri"/>
      <w:sz w:val="18"/>
      <w:szCs w:val="18"/>
    </w:rPr>
  </w:style>
  <w:style w:type="paragraph" w:styleId="a6">
    <w:name w:val="Note Heading"/>
    <w:basedOn w:val="a2"/>
    <w:next w:val="a2"/>
    <w:link w:val="a7"/>
    <w:qFormat/>
    <w:rsid w:val="009C7416"/>
    <w:pPr>
      <w:jc w:val="center"/>
    </w:pPr>
    <w:rPr>
      <w:rFonts w:ascii="Times New Roman" w:eastAsia="宋体" w:hAnsi="Times New Roman" w:cs="Times New Roman"/>
      <w:szCs w:val="24"/>
    </w:rPr>
  </w:style>
  <w:style w:type="paragraph" w:styleId="a8">
    <w:name w:val="Normal Indent"/>
    <w:basedOn w:val="a2"/>
    <w:qFormat/>
    <w:rsid w:val="009C7416"/>
    <w:pPr>
      <w:ind w:firstLineChars="200" w:firstLine="420"/>
    </w:pPr>
    <w:rPr>
      <w:rFonts w:ascii="Times New Roman" w:eastAsia="宋体" w:hAnsi="Times New Roman" w:cs="Times New Roman"/>
      <w:szCs w:val="20"/>
    </w:rPr>
  </w:style>
  <w:style w:type="paragraph" w:styleId="a9">
    <w:name w:val="caption"/>
    <w:basedOn w:val="a2"/>
    <w:next w:val="a2"/>
    <w:uiPriority w:val="35"/>
    <w:unhideWhenUsed/>
    <w:qFormat/>
    <w:rsid w:val="009C7416"/>
    <w:rPr>
      <w:rFonts w:ascii="Arial" w:eastAsia="黑体" w:hAnsi="Arial" w:cs="Arial"/>
      <w:sz w:val="20"/>
      <w:szCs w:val="20"/>
    </w:rPr>
  </w:style>
  <w:style w:type="paragraph" w:styleId="aa">
    <w:name w:val="Document Map"/>
    <w:basedOn w:val="a2"/>
    <w:link w:val="ab"/>
    <w:qFormat/>
    <w:rsid w:val="009C7416"/>
    <w:rPr>
      <w:rFonts w:ascii="宋体"/>
      <w:sz w:val="18"/>
      <w:szCs w:val="18"/>
    </w:rPr>
  </w:style>
  <w:style w:type="paragraph" w:styleId="ac">
    <w:name w:val="annotation text"/>
    <w:basedOn w:val="a2"/>
    <w:link w:val="ad"/>
    <w:qFormat/>
    <w:rsid w:val="009C7416"/>
    <w:pPr>
      <w:jc w:val="left"/>
    </w:pPr>
    <w:rPr>
      <w:rFonts w:ascii="Times New Roman" w:eastAsia="宋体" w:hAnsi="Times New Roman" w:cs="Times New Roman"/>
      <w:szCs w:val="24"/>
    </w:rPr>
  </w:style>
  <w:style w:type="paragraph" w:styleId="ae">
    <w:name w:val="Salutation"/>
    <w:basedOn w:val="a2"/>
    <w:next w:val="a2"/>
    <w:link w:val="af"/>
    <w:qFormat/>
    <w:rsid w:val="009C7416"/>
    <w:rPr>
      <w:rFonts w:ascii="Times New Roman" w:eastAsia="宋体" w:hAnsi="Times New Roman" w:cs="Times New Roman"/>
      <w:szCs w:val="24"/>
    </w:rPr>
  </w:style>
  <w:style w:type="paragraph" w:styleId="31">
    <w:name w:val="Body Text 3"/>
    <w:basedOn w:val="a2"/>
    <w:link w:val="32"/>
    <w:qFormat/>
    <w:rsid w:val="009C7416"/>
    <w:pPr>
      <w:spacing w:after="120"/>
    </w:pPr>
    <w:rPr>
      <w:rFonts w:ascii="Times New Roman" w:eastAsia="宋体" w:hAnsi="Times New Roman" w:cs="Times New Roman"/>
      <w:sz w:val="16"/>
      <w:szCs w:val="16"/>
    </w:rPr>
  </w:style>
  <w:style w:type="paragraph" w:styleId="af0">
    <w:name w:val="Body Text"/>
    <w:basedOn w:val="a2"/>
    <w:link w:val="af1"/>
    <w:unhideWhenUsed/>
    <w:qFormat/>
    <w:rsid w:val="009C7416"/>
    <w:pPr>
      <w:spacing w:after="120"/>
    </w:pPr>
  </w:style>
  <w:style w:type="paragraph" w:styleId="af2">
    <w:name w:val="Body Text Indent"/>
    <w:basedOn w:val="a2"/>
    <w:link w:val="af3"/>
    <w:qFormat/>
    <w:rsid w:val="009C7416"/>
    <w:pPr>
      <w:spacing w:line="480" w:lineRule="exact"/>
      <w:ind w:firstLine="435"/>
    </w:pPr>
    <w:rPr>
      <w:rFonts w:ascii="Times New Roman" w:eastAsia="宋体" w:hAnsi="Times New Roman" w:cs="Times New Roman"/>
      <w:szCs w:val="24"/>
    </w:rPr>
  </w:style>
  <w:style w:type="paragraph" w:styleId="af4">
    <w:name w:val="Block Text"/>
    <w:basedOn w:val="a2"/>
    <w:qFormat/>
    <w:rsid w:val="009C7416"/>
    <w:pPr>
      <w:ind w:leftChars="85" w:left="178" w:rightChars="-159" w:right="-334" w:firstLineChars="200" w:firstLine="480"/>
    </w:pPr>
    <w:rPr>
      <w:rFonts w:ascii="宋体" w:eastAsia="宋体" w:hAnsi="宋体" w:cs="Times New Roman"/>
      <w:sz w:val="24"/>
      <w:szCs w:val="24"/>
    </w:rPr>
  </w:style>
  <w:style w:type="paragraph" w:styleId="5">
    <w:name w:val="toc 5"/>
    <w:basedOn w:val="a2"/>
    <w:next w:val="a2"/>
    <w:uiPriority w:val="39"/>
    <w:unhideWhenUsed/>
    <w:qFormat/>
    <w:rsid w:val="009C7416"/>
    <w:pPr>
      <w:ind w:left="840"/>
      <w:jc w:val="left"/>
    </w:pPr>
    <w:rPr>
      <w:rFonts w:ascii="Calibri" w:eastAsia="宋体" w:hAnsi="Calibri" w:cs="Calibri"/>
      <w:sz w:val="18"/>
      <w:szCs w:val="18"/>
    </w:rPr>
  </w:style>
  <w:style w:type="paragraph" w:styleId="33">
    <w:name w:val="toc 3"/>
    <w:basedOn w:val="a2"/>
    <w:next w:val="a2"/>
    <w:uiPriority w:val="39"/>
    <w:qFormat/>
    <w:rsid w:val="009C7416"/>
    <w:pPr>
      <w:ind w:left="420"/>
      <w:jc w:val="left"/>
    </w:pPr>
    <w:rPr>
      <w:rFonts w:ascii="Calibri" w:eastAsia="宋体" w:hAnsi="Calibri" w:cs="Calibri"/>
      <w:i/>
      <w:iCs/>
      <w:sz w:val="20"/>
      <w:szCs w:val="20"/>
    </w:rPr>
  </w:style>
  <w:style w:type="paragraph" w:styleId="af5">
    <w:name w:val="Plain Text"/>
    <w:basedOn w:val="a2"/>
    <w:link w:val="af6"/>
    <w:qFormat/>
    <w:rsid w:val="009C7416"/>
    <w:pPr>
      <w:ind w:firstLineChars="200" w:firstLine="420"/>
    </w:pPr>
    <w:rPr>
      <w:rFonts w:ascii="宋体" w:eastAsia="宋体" w:hAnsi="Roman 10cpi" w:cs="Times New Roman"/>
      <w:szCs w:val="20"/>
    </w:rPr>
  </w:style>
  <w:style w:type="paragraph" w:styleId="8">
    <w:name w:val="toc 8"/>
    <w:basedOn w:val="a2"/>
    <w:next w:val="a2"/>
    <w:uiPriority w:val="39"/>
    <w:unhideWhenUsed/>
    <w:qFormat/>
    <w:rsid w:val="009C7416"/>
    <w:pPr>
      <w:ind w:left="1470"/>
      <w:jc w:val="left"/>
    </w:pPr>
    <w:rPr>
      <w:rFonts w:ascii="Calibri" w:eastAsia="宋体" w:hAnsi="Calibri" w:cs="Calibri"/>
      <w:sz w:val="18"/>
      <w:szCs w:val="18"/>
    </w:rPr>
  </w:style>
  <w:style w:type="paragraph" w:styleId="af7">
    <w:name w:val="Date"/>
    <w:basedOn w:val="a2"/>
    <w:next w:val="a2"/>
    <w:link w:val="af8"/>
    <w:qFormat/>
    <w:rsid w:val="009C7416"/>
    <w:rPr>
      <w:sz w:val="24"/>
      <w:szCs w:val="24"/>
    </w:rPr>
  </w:style>
  <w:style w:type="paragraph" w:styleId="21">
    <w:name w:val="Body Text Indent 2"/>
    <w:basedOn w:val="a2"/>
    <w:link w:val="22"/>
    <w:qFormat/>
    <w:rsid w:val="009C7416"/>
    <w:pPr>
      <w:widowControl/>
      <w:spacing w:line="320" w:lineRule="exact"/>
      <w:ind w:firstLineChars="200" w:firstLine="480"/>
      <w:jc w:val="left"/>
    </w:pPr>
    <w:rPr>
      <w:rFonts w:ascii="宋体" w:eastAsia="宋体" w:hAnsi="宋体" w:cs="Times New Roman"/>
      <w:kern w:val="0"/>
      <w:sz w:val="24"/>
      <w:szCs w:val="24"/>
      <w:lang w:bidi="he-IL"/>
    </w:rPr>
  </w:style>
  <w:style w:type="paragraph" w:styleId="af9">
    <w:name w:val="Balloon Text"/>
    <w:basedOn w:val="a2"/>
    <w:link w:val="afa"/>
    <w:qFormat/>
    <w:rsid w:val="009C7416"/>
    <w:rPr>
      <w:rFonts w:ascii="Times New Roman" w:eastAsia="宋体" w:hAnsi="Times New Roman" w:cs="Times New Roman"/>
      <w:sz w:val="18"/>
      <w:szCs w:val="18"/>
    </w:rPr>
  </w:style>
  <w:style w:type="paragraph" w:styleId="afb">
    <w:name w:val="footer"/>
    <w:basedOn w:val="a2"/>
    <w:link w:val="afc"/>
    <w:unhideWhenUsed/>
    <w:qFormat/>
    <w:rsid w:val="009C7416"/>
    <w:pPr>
      <w:tabs>
        <w:tab w:val="center" w:pos="4153"/>
        <w:tab w:val="right" w:pos="8306"/>
      </w:tabs>
      <w:snapToGrid w:val="0"/>
      <w:jc w:val="left"/>
    </w:pPr>
    <w:rPr>
      <w:sz w:val="18"/>
      <w:szCs w:val="18"/>
    </w:rPr>
  </w:style>
  <w:style w:type="paragraph" w:styleId="afd">
    <w:name w:val="header"/>
    <w:basedOn w:val="a2"/>
    <w:link w:val="afe"/>
    <w:unhideWhenUsed/>
    <w:qFormat/>
    <w:rsid w:val="009C7416"/>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uiPriority w:val="39"/>
    <w:qFormat/>
    <w:rsid w:val="009C7416"/>
    <w:pPr>
      <w:spacing w:before="120" w:after="120"/>
      <w:jc w:val="left"/>
    </w:pPr>
    <w:rPr>
      <w:rFonts w:ascii="Calibri" w:eastAsia="宋体" w:hAnsi="Calibri" w:cs="Calibri"/>
      <w:b/>
      <w:bCs/>
      <w:caps/>
      <w:sz w:val="20"/>
      <w:szCs w:val="20"/>
    </w:rPr>
  </w:style>
  <w:style w:type="paragraph" w:styleId="41">
    <w:name w:val="toc 4"/>
    <w:basedOn w:val="a2"/>
    <w:next w:val="a2"/>
    <w:uiPriority w:val="39"/>
    <w:unhideWhenUsed/>
    <w:qFormat/>
    <w:rsid w:val="009C7416"/>
    <w:pPr>
      <w:ind w:left="630"/>
      <w:jc w:val="left"/>
    </w:pPr>
    <w:rPr>
      <w:rFonts w:ascii="Calibri" w:eastAsia="宋体" w:hAnsi="Calibri" w:cs="Calibri"/>
      <w:sz w:val="18"/>
      <w:szCs w:val="18"/>
    </w:rPr>
  </w:style>
  <w:style w:type="paragraph" w:styleId="6">
    <w:name w:val="toc 6"/>
    <w:basedOn w:val="a2"/>
    <w:next w:val="a2"/>
    <w:uiPriority w:val="39"/>
    <w:unhideWhenUsed/>
    <w:qFormat/>
    <w:rsid w:val="009C7416"/>
    <w:pPr>
      <w:ind w:left="1050"/>
      <w:jc w:val="left"/>
    </w:pPr>
    <w:rPr>
      <w:rFonts w:ascii="Calibri" w:eastAsia="宋体" w:hAnsi="Calibri" w:cs="Calibri"/>
      <w:sz w:val="18"/>
      <w:szCs w:val="18"/>
    </w:rPr>
  </w:style>
  <w:style w:type="paragraph" w:styleId="34">
    <w:name w:val="Body Text Indent 3"/>
    <w:basedOn w:val="a2"/>
    <w:link w:val="35"/>
    <w:qFormat/>
    <w:rsid w:val="009C7416"/>
    <w:pPr>
      <w:spacing w:after="120"/>
      <w:ind w:leftChars="200" w:left="420"/>
    </w:pPr>
    <w:rPr>
      <w:rFonts w:ascii="Times New Roman" w:eastAsia="宋体" w:hAnsi="Times New Roman" w:cs="Times New Roman"/>
      <w:sz w:val="16"/>
      <w:szCs w:val="16"/>
    </w:rPr>
  </w:style>
  <w:style w:type="paragraph" w:styleId="23">
    <w:name w:val="toc 2"/>
    <w:basedOn w:val="a2"/>
    <w:next w:val="a2"/>
    <w:uiPriority w:val="39"/>
    <w:qFormat/>
    <w:rsid w:val="009C7416"/>
    <w:pPr>
      <w:ind w:left="210"/>
      <w:jc w:val="left"/>
    </w:pPr>
    <w:rPr>
      <w:rFonts w:ascii="Calibri" w:eastAsia="宋体" w:hAnsi="Calibri" w:cs="Calibri"/>
      <w:smallCaps/>
      <w:sz w:val="20"/>
      <w:szCs w:val="20"/>
    </w:rPr>
  </w:style>
  <w:style w:type="paragraph" w:styleId="9">
    <w:name w:val="toc 9"/>
    <w:basedOn w:val="a2"/>
    <w:next w:val="a2"/>
    <w:uiPriority w:val="39"/>
    <w:unhideWhenUsed/>
    <w:qFormat/>
    <w:rsid w:val="009C7416"/>
    <w:pPr>
      <w:ind w:left="1680"/>
      <w:jc w:val="left"/>
    </w:pPr>
    <w:rPr>
      <w:rFonts w:ascii="Calibri" w:eastAsia="宋体" w:hAnsi="Calibri" w:cs="Calibri"/>
      <w:sz w:val="18"/>
      <w:szCs w:val="18"/>
    </w:rPr>
  </w:style>
  <w:style w:type="paragraph" w:styleId="24">
    <w:name w:val="Body Text 2"/>
    <w:basedOn w:val="a2"/>
    <w:link w:val="25"/>
    <w:qFormat/>
    <w:rsid w:val="009C7416"/>
    <w:pPr>
      <w:jc w:val="left"/>
    </w:pPr>
    <w:rPr>
      <w:szCs w:val="24"/>
    </w:rPr>
  </w:style>
  <w:style w:type="paragraph" w:styleId="aff">
    <w:name w:val="Normal (Web)"/>
    <w:basedOn w:val="a2"/>
    <w:link w:val="aff0"/>
    <w:uiPriority w:val="99"/>
    <w:qFormat/>
    <w:rsid w:val="009C7416"/>
    <w:pPr>
      <w:widowControl/>
      <w:spacing w:before="100" w:beforeAutospacing="1" w:after="100" w:afterAutospacing="1"/>
      <w:jc w:val="left"/>
    </w:pPr>
    <w:rPr>
      <w:rFonts w:ascii="宋体" w:eastAsia="宋体" w:hAnsi="宋体" w:cs="Times New Roman"/>
      <w:kern w:val="0"/>
      <w:sz w:val="24"/>
      <w:szCs w:val="24"/>
    </w:rPr>
  </w:style>
  <w:style w:type="paragraph" w:styleId="aff1">
    <w:name w:val="annotation subject"/>
    <w:basedOn w:val="ac"/>
    <w:next w:val="ac"/>
    <w:link w:val="aff2"/>
    <w:qFormat/>
    <w:rsid w:val="009C7416"/>
    <w:rPr>
      <w:b/>
      <w:bCs/>
    </w:rPr>
  </w:style>
  <w:style w:type="paragraph" w:styleId="aff3">
    <w:name w:val="Body Text First Indent"/>
    <w:basedOn w:val="af0"/>
    <w:link w:val="aff4"/>
    <w:qFormat/>
    <w:rsid w:val="009C7416"/>
    <w:pPr>
      <w:ind w:firstLineChars="100" w:firstLine="420"/>
    </w:pPr>
  </w:style>
  <w:style w:type="paragraph" w:styleId="26">
    <w:name w:val="Body Text First Indent 2"/>
    <w:basedOn w:val="af2"/>
    <w:qFormat/>
    <w:rsid w:val="009C7416"/>
    <w:pPr>
      <w:ind w:firstLine="420"/>
    </w:pPr>
  </w:style>
  <w:style w:type="table" w:styleId="aff5">
    <w:name w:val="Table Grid"/>
    <w:basedOn w:val="a4"/>
    <w:uiPriority w:val="59"/>
    <w:qFormat/>
    <w:rsid w:val="009C74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uiPriority w:val="22"/>
    <w:qFormat/>
    <w:rsid w:val="009C7416"/>
    <w:rPr>
      <w:b/>
      <w:bCs/>
      <w:color w:val="15A4C8"/>
    </w:rPr>
  </w:style>
  <w:style w:type="character" w:styleId="aff7">
    <w:name w:val="page number"/>
    <w:basedOn w:val="a3"/>
    <w:qFormat/>
    <w:rsid w:val="009C7416"/>
  </w:style>
  <w:style w:type="character" w:styleId="aff8">
    <w:name w:val="Emphasis"/>
    <w:uiPriority w:val="20"/>
    <w:qFormat/>
    <w:rsid w:val="009C7416"/>
    <w:rPr>
      <w:b/>
      <w:iCs/>
      <w:szCs w:val="24"/>
    </w:rPr>
  </w:style>
  <w:style w:type="character" w:styleId="aff9">
    <w:name w:val="Hyperlink"/>
    <w:uiPriority w:val="99"/>
    <w:qFormat/>
    <w:rsid w:val="009C7416"/>
    <w:rPr>
      <w:color w:val="0000FF"/>
      <w:u w:val="single"/>
    </w:rPr>
  </w:style>
  <w:style w:type="character" w:styleId="affa">
    <w:name w:val="annotation reference"/>
    <w:qFormat/>
    <w:rsid w:val="009C7416"/>
    <w:rPr>
      <w:sz w:val="21"/>
      <w:szCs w:val="21"/>
    </w:rPr>
  </w:style>
  <w:style w:type="character" w:customStyle="1" w:styleId="afe">
    <w:name w:val="页眉 字符"/>
    <w:basedOn w:val="a3"/>
    <w:link w:val="afd"/>
    <w:qFormat/>
    <w:rsid w:val="009C7416"/>
    <w:rPr>
      <w:sz w:val="18"/>
      <w:szCs w:val="18"/>
    </w:rPr>
  </w:style>
  <w:style w:type="character" w:customStyle="1" w:styleId="afc">
    <w:name w:val="页脚 字符"/>
    <w:basedOn w:val="a3"/>
    <w:link w:val="afb"/>
    <w:qFormat/>
    <w:rsid w:val="009C7416"/>
    <w:rPr>
      <w:sz w:val="18"/>
      <w:szCs w:val="18"/>
    </w:rPr>
  </w:style>
  <w:style w:type="character" w:customStyle="1" w:styleId="10">
    <w:name w:val="标题 1 字符"/>
    <w:basedOn w:val="a3"/>
    <w:link w:val="1"/>
    <w:qFormat/>
    <w:rsid w:val="009C7416"/>
    <w:rPr>
      <w:rFonts w:ascii="Times New Roman" w:eastAsia="宋体" w:hAnsi="Times New Roman" w:cs="Times New Roman"/>
      <w:b/>
      <w:bCs/>
      <w:kern w:val="44"/>
      <w:sz w:val="44"/>
      <w:szCs w:val="44"/>
    </w:rPr>
  </w:style>
  <w:style w:type="character" w:customStyle="1" w:styleId="20">
    <w:name w:val="标题 2 字符"/>
    <w:basedOn w:val="a3"/>
    <w:link w:val="2"/>
    <w:qFormat/>
    <w:rsid w:val="009C7416"/>
    <w:rPr>
      <w:rFonts w:ascii="Arial" w:eastAsia="黑体" w:hAnsi="Arial" w:cs="Times New Roman"/>
      <w:b/>
      <w:bCs/>
      <w:kern w:val="0"/>
      <w:sz w:val="32"/>
      <w:szCs w:val="32"/>
    </w:rPr>
  </w:style>
  <w:style w:type="character" w:customStyle="1" w:styleId="30">
    <w:name w:val="标题 3 字符"/>
    <w:basedOn w:val="a3"/>
    <w:link w:val="3"/>
    <w:qFormat/>
    <w:rsid w:val="009C7416"/>
    <w:rPr>
      <w:rFonts w:ascii="Times New Roman" w:eastAsia="宋体" w:hAnsi="Times New Roman" w:cs="Times New Roman"/>
      <w:kern w:val="0"/>
      <w:sz w:val="20"/>
      <w:szCs w:val="24"/>
    </w:rPr>
  </w:style>
  <w:style w:type="character" w:customStyle="1" w:styleId="40">
    <w:name w:val="标题 4 字符"/>
    <w:basedOn w:val="a3"/>
    <w:link w:val="4"/>
    <w:qFormat/>
    <w:rsid w:val="009C7416"/>
    <w:rPr>
      <w:rFonts w:ascii="Arial" w:eastAsia="黑体" w:hAnsi="Arial" w:cs="Times New Roman"/>
      <w:b/>
      <w:bCs/>
      <w:kern w:val="0"/>
      <w:sz w:val="28"/>
      <w:szCs w:val="28"/>
    </w:rPr>
  </w:style>
  <w:style w:type="character" w:customStyle="1" w:styleId="apple-style-span">
    <w:name w:val="apple-style-span"/>
    <w:basedOn w:val="a3"/>
    <w:qFormat/>
    <w:rsid w:val="009C7416"/>
  </w:style>
  <w:style w:type="character" w:customStyle="1" w:styleId="af">
    <w:name w:val="称呼 字符"/>
    <w:link w:val="ae"/>
    <w:qFormat/>
    <w:rsid w:val="009C7416"/>
    <w:rPr>
      <w:rFonts w:ascii="Times New Roman" w:eastAsia="宋体" w:hAnsi="Times New Roman" w:cs="Times New Roman"/>
      <w:szCs w:val="24"/>
    </w:rPr>
  </w:style>
  <w:style w:type="character" w:customStyle="1" w:styleId="22">
    <w:name w:val="正文文本缩进 2 字符"/>
    <w:link w:val="21"/>
    <w:qFormat/>
    <w:rsid w:val="009C7416"/>
    <w:rPr>
      <w:rFonts w:ascii="宋体" w:eastAsia="宋体" w:hAnsi="宋体" w:cs="Times New Roman"/>
      <w:kern w:val="0"/>
      <w:sz w:val="24"/>
      <w:szCs w:val="24"/>
      <w:lang w:bidi="he-IL"/>
    </w:rPr>
  </w:style>
  <w:style w:type="character" w:customStyle="1" w:styleId="Char">
    <w:name w:val="普通(网站) Char"/>
    <w:qFormat/>
    <w:rsid w:val="009C7416"/>
    <w:rPr>
      <w:rFonts w:ascii="宋体" w:eastAsia="宋体" w:hAnsi="宋体"/>
      <w:sz w:val="24"/>
      <w:szCs w:val="24"/>
      <w:lang w:val="en-US" w:eastAsia="zh-CN" w:bidi="ar-SA"/>
    </w:rPr>
  </w:style>
  <w:style w:type="character" w:customStyle="1" w:styleId="honortime1">
    <w:name w:val="honor_time1"/>
    <w:qFormat/>
    <w:rsid w:val="009C7416"/>
    <w:rPr>
      <w:rFonts w:ascii="Tahoma" w:hAnsi="Tahoma" w:cs="Tahoma" w:hint="default"/>
      <w:color w:val="333333"/>
      <w:sz w:val="17"/>
      <w:szCs w:val="17"/>
      <w:u w:val="none"/>
    </w:rPr>
  </w:style>
  <w:style w:type="character" w:customStyle="1" w:styleId="1Char1">
    <w:name w:val="标题 1 Char1"/>
    <w:qFormat/>
    <w:rsid w:val="009C7416"/>
    <w:rPr>
      <w:rFonts w:eastAsia="宋体"/>
      <w:b/>
      <w:kern w:val="44"/>
      <w:sz w:val="44"/>
      <w:lang w:bidi="ar-SA"/>
    </w:rPr>
  </w:style>
  <w:style w:type="character" w:customStyle="1" w:styleId="Char1">
    <w:name w:val="文档结构图 Char1"/>
    <w:qFormat/>
    <w:rsid w:val="009C7416"/>
    <w:rPr>
      <w:rFonts w:ascii="宋体" w:eastAsia="宋体" w:hAnsi="Times New Roman" w:cs="Times New Roman"/>
      <w:sz w:val="18"/>
      <w:szCs w:val="18"/>
    </w:rPr>
  </w:style>
  <w:style w:type="character" w:customStyle="1" w:styleId="aff4">
    <w:name w:val="正文首行缩进 字符"/>
    <w:link w:val="aff3"/>
    <w:qFormat/>
    <w:rsid w:val="009C7416"/>
  </w:style>
  <w:style w:type="character" w:customStyle="1" w:styleId="aff2">
    <w:name w:val="批注主题 字符"/>
    <w:link w:val="aff1"/>
    <w:qFormat/>
    <w:rsid w:val="009C7416"/>
    <w:rPr>
      <w:rFonts w:ascii="Times New Roman" w:eastAsia="宋体" w:hAnsi="Times New Roman" w:cs="Times New Roman"/>
      <w:b/>
      <w:bCs/>
      <w:szCs w:val="24"/>
    </w:rPr>
  </w:style>
  <w:style w:type="character" w:customStyle="1" w:styleId="32">
    <w:name w:val="正文文本 3 字符"/>
    <w:link w:val="31"/>
    <w:qFormat/>
    <w:rsid w:val="009C7416"/>
    <w:rPr>
      <w:rFonts w:ascii="Times New Roman" w:eastAsia="宋体" w:hAnsi="Times New Roman" w:cs="Times New Roman"/>
      <w:sz w:val="16"/>
      <w:szCs w:val="16"/>
    </w:rPr>
  </w:style>
  <w:style w:type="character" w:customStyle="1" w:styleId="af6">
    <w:name w:val="纯文本 字符"/>
    <w:link w:val="af5"/>
    <w:qFormat/>
    <w:rsid w:val="009C7416"/>
    <w:rPr>
      <w:rFonts w:ascii="宋体" w:eastAsia="宋体" w:hAnsi="Roman 10cpi" w:cs="Times New Roman"/>
      <w:szCs w:val="20"/>
    </w:rPr>
  </w:style>
  <w:style w:type="character" w:customStyle="1" w:styleId="35">
    <w:name w:val="正文文本缩进 3 字符"/>
    <w:link w:val="34"/>
    <w:qFormat/>
    <w:rsid w:val="009C7416"/>
    <w:rPr>
      <w:rFonts w:ascii="Times New Roman" w:eastAsia="宋体" w:hAnsi="Times New Roman" w:cs="Times New Roman"/>
      <w:sz w:val="16"/>
      <w:szCs w:val="16"/>
    </w:rPr>
  </w:style>
  <w:style w:type="character" w:customStyle="1" w:styleId="a7">
    <w:name w:val="注释标题 字符"/>
    <w:link w:val="a6"/>
    <w:qFormat/>
    <w:rsid w:val="009C7416"/>
    <w:rPr>
      <w:rFonts w:ascii="Times New Roman" w:eastAsia="宋体" w:hAnsi="Times New Roman" w:cs="Times New Roman"/>
      <w:szCs w:val="24"/>
    </w:rPr>
  </w:style>
  <w:style w:type="character" w:customStyle="1" w:styleId="11p1">
    <w:name w:val="11p1"/>
    <w:qFormat/>
    <w:rsid w:val="009C7416"/>
    <w:rPr>
      <w:sz w:val="23"/>
    </w:rPr>
  </w:style>
  <w:style w:type="character" w:customStyle="1" w:styleId="ab">
    <w:name w:val="文档结构图 字符"/>
    <w:link w:val="aa"/>
    <w:qFormat/>
    <w:rsid w:val="009C7416"/>
    <w:rPr>
      <w:rFonts w:ascii="宋体"/>
      <w:sz w:val="18"/>
      <w:szCs w:val="18"/>
    </w:rPr>
  </w:style>
  <w:style w:type="character" w:customStyle="1" w:styleId="Char0">
    <w:name w:val="正文文本 Char"/>
    <w:qFormat/>
    <w:rsid w:val="009C7416"/>
    <w:rPr>
      <w:rFonts w:ascii="Times New Roman" w:eastAsia="宋体" w:hAnsi="Times New Roman" w:cs="Times New Roman"/>
      <w:szCs w:val="24"/>
    </w:rPr>
  </w:style>
  <w:style w:type="character" w:customStyle="1" w:styleId="25">
    <w:name w:val="正文文本 2 字符"/>
    <w:link w:val="24"/>
    <w:qFormat/>
    <w:rsid w:val="009C7416"/>
    <w:rPr>
      <w:szCs w:val="24"/>
    </w:rPr>
  </w:style>
  <w:style w:type="character" w:customStyle="1" w:styleId="Char10">
    <w:name w:val="日期 Char1"/>
    <w:qFormat/>
    <w:rsid w:val="009C7416"/>
    <w:rPr>
      <w:rFonts w:ascii="Times New Roman" w:eastAsia="宋体" w:hAnsi="Times New Roman" w:cs="Times New Roman"/>
      <w:szCs w:val="24"/>
    </w:rPr>
  </w:style>
  <w:style w:type="character" w:customStyle="1" w:styleId="2Char1">
    <w:name w:val="正文文本 2 Char1"/>
    <w:qFormat/>
    <w:rsid w:val="009C7416"/>
    <w:rPr>
      <w:rFonts w:ascii="Times New Roman" w:eastAsia="宋体" w:hAnsi="Times New Roman" w:cs="Times New Roman"/>
      <w:szCs w:val="24"/>
    </w:rPr>
  </w:style>
  <w:style w:type="character" w:customStyle="1" w:styleId="ad">
    <w:name w:val="批注文字 字符"/>
    <w:link w:val="ac"/>
    <w:qFormat/>
    <w:rsid w:val="009C7416"/>
    <w:rPr>
      <w:rFonts w:ascii="Times New Roman" w:eastAsia="宋体" w:hAnsi="Times New Roman" w:cs="Times New Roman"/>
      <w:szCs w:val="24"/>
    </w:rPr>
  </w:style>
  <w:style w:type="character" w:customStyle="1" w:styleId="Char11">
    <w:name w:val="正文首行缩进 Char1"/>
    <w:qFormat/>
    <w:rsid w:val="009C7416"/>
    <w:rPr>
      <w:rFonts w:ascii="Times New Roman" w:eastAsia="宋体" w:hAnsi="Times New Roman" w:cs="Times New Roman"/>
      <w:szCs w:val="24"/>
    </w:rPr>
  </w:style>
  <w:style w:type="character" w:customStyle="1" w:styleId="zhengwen">
    <w:name w:val="zhengwen"/>
    <w:qFormat/>
    <w:rsid w:val="009C7416"/>
  </w:style>
  <w:style w:type="character" w:customStyle="1" w:styleId="af8">
    <w:name w:val="日期 字符"/>
    <w:link w:val="af7"/>
    <w:qFormat/>
    <w:rsid w:val="009C7416"/>
    <w:rPr>
      <w:sz w:val="24"/>
      <w:szCs w:val="24"/>
    </w:rPr>
  </w:style>
  <w:style w:type="character" w:customStyle="1" w:styleId="afa">
    <w:name w:val="批注框文本 字符"/>
    <w:link w:val="af9"/>
    <w:qFormat/>
    <w:rsid w:val="009C7416"/>
    <w:rPr>
      <w:rFonts w:ascii="Times New Roman" w:eastAsia="宋体" w:hAnsi="Times New Roman" w:cs="Times New Roman"/>
      <w:sz w:val="18"/>
      <w:szCs w:val="18"/>
    </w:rPr>
  </w:style>
  <w:style w:type="character" w:customStyle="1" w:styleId="aff0">
    <w:name w:val="普通(网站) 字符"/>
    <w:link w:val="aff"/>
    <w:qFormat/>
    <w:rsid w:val="009C7416"/>
    <w:rPr>
      <w:rFonts w:ascii="宋体" w:eastAsia="宋体" w:hAnsi="宋体" w:cs="Times New Roman"/>
      <w:kern w:val="0"/>
      <w:sz w:val="24"/>
      <w:szCs w:val="24"/>
    </w:rPr>
  </w:style>
  <w:style w:type="character" w:customStyle="1" w:styleId="title14">
    <w:name w:val="title14"/>
    <w:qFormat/>
    <w:rsid w:val="009C7416"/>
  </w:style>
  <w:style w:type="character" w:customStyle="1" w:styleId="af3">
    <w:name w:val="正文文本缩进 字符"/>
    <w:link w:val="af2"/>
    <w:qFormat/>
    <w:rsid w:val="009C7416"/>
    <w:rPr>
      <w:rFonts w:ascii="Times New Roman" w:eastAsia="宋体" w:hAnsi="Times New Roman" w:cs="Times New Roman"/>
      <w:szCs w:val="24"/>
    </w:rPr>
  </w:style>
  <w:style w:type="character" w:customStyle="1" w:styleId="Char12">
    <w:name w:val="注释标题 Char1"/>
    <w:basedOn w:val="a3"/>
    <w:uiPriority w:val="99"/>
    <w:semiHidden/>
    <w:qFormat/>
    <w:rsid w:val="009C7416"/>
  </w:style>
  <w:style w:type="character" w:customStyle="1" w:styleId="af1">
    <w:name w:val="正文文本 字符"/>
    <w:basedOn w:val="a3"/>
    <w:link w:val="af0"/>
    <w:uiPriority w:val="99"/>
    <w:semiHidden/>
    <w:qFormat/>
    <w:rsid w:val="009C7416"/>
  </w:style>
  <w:style w:type="character" w:customStyle="1" w:styleId="Char2">
    <w:name w:val="正文首行缩进 Char2"/>
    <w:basedOn w:val="af1"/>
    <w:uiPriority w:val="99"/>
    <w:semiHidden/>
    <w:qFormat/>
    <w:rsid w:val="009C7416"/>
  </w:style>
  <w:style w:type="character" w:customStyle="1" w:styleId="3Char1">
    <w:name w:val="正文文本 3 Char1"/>
    <w:basedOn w:val="a3"/>
    <w:uiPriority w:val="99"/>
    <w:semiHidden/>
    <w:qFormat/>
    <w:rsid w:val="009C7416"/>
    <w:rPr>
      <w:sz w:val="16"/>
      <w:szCs w:val="16"/>
    </w:rPr>
  </w:style>
  <w:style w:type="character" w:customStyle="1" w:styleId="Char13">
    <w:name w:val="批注文字 Char1"/>
    <w:basedOn w:val="a3"/>
    <w:uiPriority w:val="99"/>
    <w:semiHidden/>
    <w:qFormat/>
    <w:rsid w:val="009C7416"/>
  </w:style>
  <w:style w:type="character" w:customStyle="1" w:styleId="Char14">
    <w:name w:val="批注主题 Char1"/>
    <w:basedOn w:val="Char13"/>
    <w:uiPriority w:val="99"/>
    <w:semiHidden/>
    <w:qFormat/>
    <w:rsid w:val="009C7416"/>
    <w:rPr>
      <w:b/>
      <w:bCs/>
    </w:rPr>
  </w:style>
  <w:style w:type="character" w:customStyle="1" w:styleId="Char15">
    <w:name w:val="纯文本 Char1"/>
    <w:basedOn w:val="a3"/>
    <w:uiPriority w:val="99"/>
    <w:semiHidden/>
    <w:qFormat/>
    <w:rsid w:val="009C7416"/>
    <w:rPr>
      <w:rFonts w:ascii="宋体" w:eastAsia="宋体" w:hAnsi="Courier New" w:cs="Courier New"/>
      <w:szCs w:val="21"/>
    </w:rPr>
  </w:style>
  <w:style w:type="character" w:customStyle="1" w:styleId="Char16">
    <w:name w:val="称呼 Char1"/>
    <w:basedOn w:val="a3"/>
    <w:uiPriority w:val="99"/>
    <w:semiHidden/>
    <w:qFormat/>
    <w:rsid w:val="009C7416"/>
  </w:style>
  <w:style w:type="character" w:customStyle="1" w:styleId="Char20">
    <w:name w:val="文档结构图 Char2"/>
    <w:basedOn w:val="a3"/>
    <w:uiPriority w:val="99"/>
    <w:semiHidden/>
    <w:qFormat/>
    <w:rsid w:val="009C7416"/>
    <w:rPr>
      <w:rFonts w:ascii="宋体" w:eastAsia="宋体"/>
      <w:sz w:val="18"/>
      <w:szCs w:val="18"/>
    </w:rPr>
  </w:style>
  <w:style w:type="character" w:customStyle="1" w:styleId="Char17">
    <w:name w:val="正文文本缩进 Char1"/>
    <w:basedOn w:val="a3"/>
    <w:uiPriority w:val="99"/>
    <w:semiHidden/>
    <w:qFormat/>
    <w:rsid w:val="009C7416"/>
  </w:style>
  <w:style w:type="paragraph" w:customStyle="1" w:styleId="Char3">
    <w:name w:val="Char"/>
    <w:basedOn w:val="aa"/>
    <w:qFormat/>
    <w:rsid w:val="009C7416"/>
    <w:pPr>
      <w:shd w:val="clear" w:color="auto" w:fill="000080"/>
    </w:pPr>
    <w:rPr>
      <w:rFonts w:ascii="Tahoma" w:hAnsi="Tahoma" w:cs="Tahoma"/>
      <w:szCs w:val="24"/>
    </w:rPr>
  </w:style>
  <w:style w:type="paragraph" w:customStyle="1" w:styleId="60">
    <w:name w:val="样式6"/>
    <w:basedOn w:val="4"/>
    <w:next w:val="4"/>
    <w:qFormat/>
    <w:rsid w:val="009C7416"/>
    <w:pPr>
      <w:spacing w:line="372" w:lineRule="auto"/>
    </w:pPr>
    <w:rPr>
      <w:bCs w:val="0"/>
      <w:szCs w:val="20"/>
    </w:rPr>
  </w:style>
  <w:style w:type="paragraph" w:customStyle="1" w:styleId="xl24">
    <w:name w:val="xl24"/>
    <w:basedOn w:val="a2"/>
    <w:qFormat/>
    <w:rsid w:val="009C741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Times New Roman" w:hint="eastAsia"/>
      <w:color w:val="000000"/>
      <w:kern w:val="0"/>
      <w:sz w:val="18"/>
      <w:szCs w:val="18"/>
    </w:rPr>
  </w:style>
  <w:style w:type="character" w:customStyle="1" w:styleId="2Char2">
    <w:name w:val="正文文本 2 Char2"/>
    <w:basedOn w:val="a3"/>
    <w:uiPriority w:val="99"/>
    <w:semiHidden/>
    <w:qFormat/>
    <w:rsid w:val="009C7416"/>
  </w:style>
  <w:style w:type="paragraph" w:customStyle="1" w:styleId="xl28">
    <w:name w:val="xl28"/>
    <w:basedOn w:val="a2"/>
    <w:qFormat/>
    <w:rsid w:val="009C741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12">
    <w:name w:val="列出段落1"/>
    <w:basedOn w:val="a2"/>
    <w:uiPriority w:val="34"/>
    <w:qFormat/>
    <w:rsid w:val="009C7416"/>
    <w:pPr>
      <w:ind w:firstLineChars="200" w:firstLine="420"/>
    </w:pPr>
    <w:rPr>
      <w:rFonts w:ascii="Times New Roman" w:eastAsia="宋体" w:hAnsi="Times New Roman" w:cs="Times New Roman"/>
      <w:szCs w:val="24"/>
    </w:rPr>
  </w:style>
  <w:style w:type="character" w:customStyle="1" w:styleId="Char18">
    <w:name w:val="批注框文本 Char1"/>
    <w:basedOn w:val="a3"/>
    <w:uiPriority w:val="99"/>
    <w:semiHidden/>
    <w:qFormat/>
    <w:rsid w:val="009C7416"/>
    <w:rPr>
      <w:sz w:val="18"/>
      <w:szCs w:val="18"/>
    </w:rPr>
  </w:style>
  <w:style w:type="character" w:customStyle="1" w:styleId="3Char10">
    <w:name w:val="正文文本缩进 3 Char1"/>
    <w:basedOn w:val="a3"/>
    <w:uiPriority w:val="99"/>
    <w:semiHidden/>
    <w:qFormat/>
    <w:rsid w:val="009C7416"/>
    <w:rPr>
      <w:sz w:val="16"/>
      <w:szCs w:val="16"/>
    </w:rPr>
  </w:style>
  <w:style w:type="character" w:customStyle="1" w:styleId="Char21">
    <w:name w:val="日期 Char2"/>
    <w:basedOn w:val="a3"/>
    <w:uiPriority w:val="99"/>
    <w:semiHidden/>
    <w:qFormat/>
    <w:rsid w:val="009C7416"/>
  </w:style>
  <w:style w:type="paragraph" w:customStyle="1" w:styleId="CharCharChar">
    <w:name w:val="Char Char Char"/>
    <w:basedOn w:val="a2"/>
    <w:qFormat/>
    <w:rsid w:val="009C7416"/>
    <w:pPr>
      <w:widowControl/>
      <w:spacing w:after="160" w:line="240" w:lineRule="exact"/>
      <w:jc w:val="left"/>
    </w:pPr>
    <w:rPr>
      <w:rFonts w:ascii="Times New Roman" w:eastAsia="宋体" w:hAnsi="Times New Roman" w:cs="Times New Roman"/>
      <w:szCs w:val="20"/>
    </w:rPr>
  </w:style>
  <w:style w:type="paragraph" w:customStyle="1" w:styleId="42">
    <w:name w:val="样式4"/>
    <w:basedOn w:val="4"/>
    <w:qFormat/>
    <w:rsid w:val="009C7416"/>
    <w:pPr>
      <w:spacing w:line="372" w:lineRule="auto"/>
    </w:pPr>
    <w:rPr>
      <w:bCs w:val="0"/>
      <w:szCs w:val="20"/>
    </w:rPr>
  </w:style>
  <w:style w:type="paragraph" w:customStyle="1" w:styleId="50">
    <w:name w:val="样式5"/>
    <w:basedOn w:val="4"/>
    <w:qFormat/>
    <w:rsid w:val="009C7416"/>
    <w:pPr>
      <w:spacing w:line="372" w:lineRule="auto"/>
    </w:pPr>
    <w:rPr>
      <w:bCs w:val="0"/>
      <w:szCs w:val="20"/>
    </w:rPr>
  </w:style>
  <w:style w:type="character" w:customStyle="1" w:styleId="2Char10">
    <w:name w:val="正文文本缩进 2 Char1"/>
    <w:basedOn w:val="a3"/>
    <w:uiPriority w:val="99"/>
    <w:semiHidden/>
    <w:qFormat/>
    <w:rsid w:val="009C7416"/>
  </w:style>
  <w:style w:type="paragraph" w:customStyle="1" w:styleId="ParaCharCharCharCharCharCharCharCharCharChar">
    <w:name w:val="默认段落字体 Para Char Char Char Char Char Char Char Char Char Char"/>
    <w:basedOn w:val="a2"/>
    <w:qFormat/>
    <w:rsid w:val="009C7416"/>
    <w:pPr>
      <w:widowControl/>
    </w:pPr>
    <w:rPr>
      <w:rFonts w:ascii="Times New Roman" w:eastAsia="宋体" w:hAnsi="Times New Roman" w:cs="Times New Roman"/>
      <w:szCs w:val="20"/>
    </w:rPr>
  </w:style>
  <w:style w:type="paragraph" w:customStyle="1" w:styleId="ParaCharCharCharChar">
    <w:name w:val="默认段落字体 Para Char Char Char Char"/>
    <w:basedOn w:val="a2"/>
    <w:qFormat/>
    <w:rsid w:val="009C7416"/>
    <w:pPr>
      <w:snapToGrid w:val="0"/>
    </w:pPr>
    <w:rPr>
      <w:rFonts w:ascii="Arial" w:eastAsia="宋体" w:hAnsi="Arial" w:cs="Times New Roman"/>
      <w:szCs w:val="21"/>
    </w:rPr>
  </w:style>
  <w:style w:type="paragraph" w:customStyle="1" w:styleId="style8">
    <w:name w:val="style8"/>
    <w:basedOn w:val="a2"/>
    <w:qFormat/>
    <w:rsid w:val="009C7416"/>
    <w:pPr>
      <w:widowControl/>
      <w:spacing w:before="100" w:beforeAutospacing="1" w:after="100" w:afterAutospacing="1"/>
      <w:jc w:val="left"/>
    </w:pPr>
    <w:rPr>
      <w:rFonts w:ascii="宋体" w:eastAsia="宋体" w:hAnsi="宋体" w:cs="Times New Roman"/>
      <w:color w:val="666666"/>
      <w:kern w:val="0"/>
      <w:sz w:val="24"/>
      <w:szCs w:val="24"/>
    </w:rPr>
  </w:style>
  <w:style w:type="paragraph" w:customStyle="1" w:styleId="affb">
    <w:name w:val="表头"/>
    <w:basedOn w:val="a8"/>
    <w:next w:val="a2"/>
    <w:qFormat/>
    <w:rsid w:val="009C7416"/>
    <w:pPr>
      <w:autoSpaceDE w:val="0"/>
      <w:autoSpaceDN w:val="0"/>
      <w:adjustRightInd w:val="0"/>
      <w:spacing w:line="300" w:lineRule="exact"/>
      <w:ind w:firstLineChars="0" w:firstLine="0"/>
    </w:pPr>
    <w:rPr>
      <w:rFonts w:ascii="宋体"/>
      <w:spacing w:val="-8"/>
      <w:sz w:val="24"/>
      <w:szCs w:val="18"/>
      <w:lang w:val="zh-CN"/>
    </w:rPr>
  </w:style>
  <w:style w:type="paragraph" w:customStyle="1" w:styleId="xl25">
    <w:name w:val="xl25"/>
    <w:basedOn w:val="a2"/>
    <w:qFormat/>
    <w:rsid w:val="009C741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kern w:val="0"/>
      <w:szCs w:val="21"/>
    </w:rPr>
  </w:style>
  <w:style w:type="paragraph" w:customStyle="1" w:styleId="Char1CharCharChar">
    <w:name w:val="Char1 Char Char Char"/>
    <w:basedOn w:val="a2"/>
    <w:qFormat/>
    <w:rsid w:val="009C7416"/>
    <w:rPr>
      <w:rFonts w:ascii="Tahoma" w:eastAsia="宋体" w:hAnsi="Tahoma" w:cs="Times New Roman"/>
      <w:sz w:val="24"/>
      <w:szCs w:val="20"/>
    </w:rPr>
  </w:style>
  <w:style w:type="paragraph" w:customStyle="1" w:styleId="TOC1">
    <w:name w:val="TOC 标题1"/>
    <w:basedOn w:val="1"/>
    <w:next w:val="a2"/>
    <w:uiPriority w:val="39"/>
    <w:qFormat/>
    <w:rsid w:val="009C7416"/>
    <w:pPr>
      <w:widowControl/>
      <w:spacing w:before="480" w:after="0" w:line="276" w:lineRule="auto"/>
      <w:jc w:val="left"/>
      <w:outlineLvl w:val="9"/>
    </w:pPr>
    <w:rPr>
      <w:rFonts w:ascii="Cambria" w:hAnsi="Cambria"/>
      <w:color w:val="365F91"/>
      <w:kern w:val="0"/>
      <w:sz w:val="28"/>
      <w:szCs w:val="28"/>
    </w:rPr>
  </w:style>
  <w:style w:type="paragraph" w:customStyle="1" w:styleId="27">
    <w:name w:val="样式2"/>
    <w:basedOn w:val="a2"/>
    <w:qFormat/>
    <w:rsid w:val="009C7416"/>
    <w:pPr>
      <w:ind w:firstLine="612"/>
    </w:pPr>
    <w:rPr>
      <w:rFonts w:ascii="宋体" w:eastAsia="宋体" w:hAnsi="宋体" w:cs="Times New Roman" w:hint="eastAsia"/>
      <w:sz w:val="28"/>
      <w:szCs w:val="20"/>
    </w:rPr>
  </w:style>
  <w:style w:type="paragraph" w:customStyle="1" w:styleId="affc">
    <w:name w:val="普通文件"/>
    <w:basedOn w:val="a2"/>
    <w:qFormat/>
    <w:rsid w:val="009C7416"/>
    <w:rPr>
      <w:rFonts w:ascii="Times New Roman" w:eastAsia="宋体" w:hAnsi="Times New Roman" w:cs="Times New Roman"/>
      <w:color w:val="0000FF"/>
      <w:sz w:val="24"/>
      <w:szCs w:val="24"/>
    </w:rPr>
  </w:style>
  <w:style w:type="paragraph" w:customStyle="1" w:styleId="affd">
    <w:name w:val="水印"/>
    <w:basedOn w:val="a2"/>
    <w:qFormat/>
    <w:rsid w:val="009C7416"/>
    <w:pPr>
      <w:adjustRightInd w:val="0"/>
      <w:spacing w:line="240" w:lineRule="atLeast"/>
      <w:textAlignment w:val="baseline"/>
    </w:pPr>
    <w:rPr>
      <w:rFonts w:ascii="Times New Roman" w:eastAsia="宋体" w:hAnsi="Times New Roman" w:cs="Times New Roman"/>
      <w:kern w:val="0"/>
      <w:szCs w:val="20"/>
    </w:rPr>
  </w:style>
  <w:style w:type="paragraph" w:customStyle="1" w:styleId="CharChar1CharCharCharCharCharCharCharChar">
    <w:name w:val="Char Char1 Char Char Char Char Char Char Char Char"/>
    <w:basedOn w:val="a2"/>
    <w:qFormat/>
    <w:rsid w:val="009C7416"/>
    <w:pPr>
      <w:widowControl/>
      <w:spacing w:after="160" w:line="240" w:lineRule="exact"/>
      <w:jc w:val="left"/>
    </w:pPr>
    <w:rPr>
      <w:rFonts w:ascii="Verdana" w:eastAsia="宋体" w:hAnsi="Verdana" w:cs="Times New Roman"/>
      <w:kern w:val="0"/>
      <w:sz w:val="20"/>
      <w:szCs w:val="20"/>
      <w:lang w:eastAsia="en-US"/>
    </w:rPr>
  </w:style>
  <w:style w:type="paragraph" w:customStyle="1" w:styleId="36">
    <w:name w:val="样式3"/>
    <w:basedOn w:val="4"/>
    <w:qFormat/>
    <w:rsid w:val="009C7416"/>
    <w:pPr>
      <w:spacing w:line="372" w:lineRule="auto"/>
    </w:pPr>
    <w:rPr>
      <w:bCs w:val="0"/>
      <w:szCs w:val="20"/>
    </w:rPr>
  </w:style>
  <w:style w:type="paragraph" w:customStyle="1" w:styleId="Style17">
    <w:name w:val="_Style 17"/>
    <w:basedOn w:val="a2"/>
    <w:qFormat/>
    <w:rsid w:val="009C7416"/>
    <w:rPr>
      <w:rFonts w:ascii="Tahoma" w:eastAsia="宋体" w:hAnsi="Tahoma" w:cs="Times New Roman"/>
      <w:sz w:val="24"/>
      <w:szCs w:val="20"/>
    </w:rPr>
  </w:style>
  <w:style w:type="paragraph" w:customStyle="1" w:styleId="affe">
    <w:name w:val="插入表格"/>
    <w:next w:val="a2"/>
    <w:qFormat/>
    <w:rsid w:val="009C7416"/>
    <w:pPr>
      <w:widowControl w:val="0"/>
      <w:adjustRightInd w:val="0"/>
      <w:spacing w:before="120" w:after="120"/>
      <w:jc w:val="center"/>
    </w:pPr>
    <w:rPr>
      <w:sz w:val="21"/>
    </w:rPr>
  </w:style>
  <w:style w:type="paragraph" w:customStyle="1" w:styleId="13">
    <w:name w:val="修订1"/>
    <w:uiPriority w:val="99"/>
    <w:semiHidden/>
    <w:qFormat/>
    <w:rsid w:val="009C7416"/>
    <w:rPr>
      <w:kern w:val="2"/>
      <w:sz w:val="21"/>
      <w:szCs w:val="24"/>
    </w:rPr>
  </w:style>
  <w:style w:type="paragraph" w:customStyle="1" w:styleId="p0">
    <w:name w:val="p0"/>
    <w:basedOn w:val="a2"/>
    <w:qFormat/>
    <w:rsid w:val="009C7416"/>
    <w:pPr>
      <w:widowControl/>
    </w:pPr>
    <w:rPr>
      <w:rFonts w:ascii="Calibri" w:eastAsia="宋体" w:hAnsi="Calibri" w:cs="宋体"/>
      <w:kern w:val="0"/>
      <w:szCs w:val="21"/>
    </w:rPr>
  </w:style>
  <w:style w:type="paragraph" w:customStyle="1" w:styleId="14">
    <w:name w:val="样式1"/>
    <w:basedOn w:val="a"/>
    <w:qFormat/>
    <w:rsid w:val="009C7416"/>
    <w:pPr>
      <w:spacing w:line="360" w:lineRule="auto"/>
    </w:pPr>
    <w:rPr>
      <w:rFonts w:ascii="仿宋_GB2312" w:eastAsia="仿宋_GB2312" w:hAnsi="宋体"/>
    </w:rPr>
  </w:style>
  <w:style w:type="paragraph" w:customStyle="1" w:styleId="a">
    <w:name w:val="章标题"/>
    <w:next w:val="afff"/>
    <w:qFormat/>
    <w:rsid w:val="009C7416"/>
    <w:pPr>
      <w:numPr>
        <w:numId w:val="1"/>
      </w:numPr>
      <w:spacing w:beforeLines="100" w:afterLines="100"/>
      <w:jc w:val="both"/>
      <w:outlineLvl w:val="1"/>
    </w:pPr>
    <w:rPr>
      <w:rFonts w:ascii="黑体" w:eastAsia="黑体"/>
      <w:sz w:val="21"/>
      <w:szCs w:val="22"/>
    </w:rPr>
  </w:style>
  <w:style w:type="paragraph" w:customStyle="1" w:styleId="afff">
    <w:name w:val="段"/>
    <w:qFormat/>
    <w:rsid w:val="009C7416"/>
    <w:pPr>
      <w:tabs>
        <w:tab w:val="center" w:pos="4201"/>
        <w:tab w:val="right" w:leader="dot" w:pos="9298"/>
      </w:tabs>
      <w:autoSpaceDE w:val="0"/>
      <w:autoSpaceDN w:val="0"/>
      <w:ind w:firstLineChars="200" w:firstLine="420"/>
      <w:jc w:val="both"/>
    </w:pPr>
    <w:rPr>
      <w:rFonts w:ascii="宋体"/>
      <w:sz w:val="21"/>
      <w:szCs w:val="22"/>
    </w:rPr>
  </w:style>
  <w:style w:type="paragraph" w:customStyle="1" w:styleId="Char1CharCharChar1">
    <w:name w:val="Char1 Char Char Char1"/>
    <w:basedOn w:val="a2"/>
    <w:qFormat/>
    <w:rsid w:val="009C7416"/>
    <w:rPr>
      <w:rFonts w:ascii="Tahoma" w:eastAsia="宋体" w:hAnsi="Tahoma" w:cs="Times New Roman"/>
      <w:sz w:val="24"/>
      <w:szCs w:val="20"/>
    </w:rPr>
  </w:style>
  <w:style w:type="paragraph" w:customStyle="1" w:styleId="15">
    <w:name w:val="正文1"/>
    <w:qFormat/>
    <w:rsid w:val="009C7416"/>
    <w:pPr>
      <w:jc w:val="both"/>
    </w:pPr>
    <w:rPr>
      <w:kern w:val="2"/>
      <w:sz w:val="21"/>
      <w:szCs w:val="21"/>
    </w:rPr>
  </w:style>
  <w:style w:type="paragraph" w:customStyle="1" w:styleId="28">
    <w:name w:val="列出段落2"/>
    <w:basedOn w:val="a2"/>
    <w:qFormat/>
    <w:rsid w:val="009C7416"/>
    <w:pPr>
      <w:widowControl/>
      <w:adjustRightInd w:val="0"/>
      <w:snapToGrid w:val="0"/>
      <w:spacing w:before="100" w:beforeAutospacing="1" w:after="200"/>
      <w:ind w:firstLineChars="200" w:firstLine="420"/>
      <w:jc w:val="left"/>
    </w:pPr>
    <w:rPr>
      <w:rFonts w:ascii="Tahoma" w:eastAsia="微软雅黑" w:hAnsi="Tahoma" w:cs="Tahoma"/>
      <w:kern w:val="0"/>
      <w:sz w:val="22"/>
    </w:rPr>
  </w:style>
  <w:style w:type="paragraph" w:customStyle="1" w:styleId="a0">
    <w:name w:val="一级条标题"/>
    <w:next w:val="afff"/>
    <w:qFormat/>
    <w:rsid w:val="009C7416"/>
    <w:pPr>
      <w:numPr>
        <w:ilvl w:val="1"/>
        <w:numId w:val="1"/>
      </w:numPr>
      <w:spacing w:beforeLines="50" w:afterLines="50"/>
      <w:outlineLvl w:val="2"/>
    </w:pPr>
    <w:rPr>
      <w:rFonts w:ascii="黑体" w:eastAsia="黑体"/>
      <w:sz w:val="21"/>
      <w:szCs w:val="21"/>
    </w:rPr>
  </w:style>
  <w:style w:type="paragraph" w:customStyle="1" w:styleId="afff0">
    <w:name w:val="二级无"/>
    <w:basedOn w:val="a1"/>
    <w:qFormat/>
    <w:rsid w:val="009C7416"/>
    <w:pPr>
      <w:spacing w:beforeLines="0" w:afterLines="0"/>
    </w:pPr>
    <w:rPr>
      <w:rFonts w:ascii="宋体" w:eastAsia="宋体"/>
    </w:rPr>
  </w:style>
  <w:style w:type="paragraph" w:customStyle="1" w:styleId="a1">
    <w:name w:val="二级条标题"/>
    <w:basedOn w:val="a0"/>
    <w:next w:val="afff"/>
    <w:qFormat/>
    <w:rsid w:val="009C7416"/>
    <w:pPr>
      <w:numPr>
        <w:ilvl w:val="2"/>
      </w:numPr>
      <w:spacing w:before="50" w:after="50"/>
      <w:outlineLvl w:val="3"/>
    </w:pPr>
  </w:style>
  <w:style w:type="paragraph" w:customStyle="1" w:styleId="110">
    <w:name w:val="列出段落11"/>
    <w:basedOn w:val="a2"/>
    <w:uiPriority w:val="34"/>
    <w:qFormat/>
    <w:rsid w:val="009C7416"/>
    <w:pPr>
      <w:ind w:firstLineChars="200" w:firstLine="420"/>
    </w:pPr>
  </w:style>
  <w:style w:type="paragraph" w:customStyle="1" w:styleId="XN">
    <w:name w:val="XN图标"/>
    <w:basedOn w:val="a2"/>
    <w:qFormat/>
    <w:rsid w:val="009C7416"/>
    <w:pPr>
      <w:spacing w:line="264" w:lineRule="auto"/>
      <w:jc w:val="center"/>
    </w:pPr>
    <w:rPr>
      <w:rFonts w:ascii="仿宋" w:eastAsia="仿宋" w:hAnsi="仿宋"/>
      <w:color w:val="000000"/>
    </w:rPr>
  </w:style>
  <w:style w:type="paragraph" w:customStyle="1" w:styleId="XN0">
    <w:name w:val="XN表头"/>
    <w:basedOn w:val="a9"/>
    <w:uiPriority w:val="99"/>
    <w:qFormat/>
    <w:rsid w:val="009C7416"/>
    <w:pPr>
      <w:spacing w:beforeLines="30" w:afterLines="20"/>
      <w:jc w:val="center"/>
    </w:pPr>
    <w:rPr>
      <w:rFonts w:ascii="Cambria" w:eastAsia="仿宋" w:hAnsi="Cambria" w:cs="Times New Roman"/>
      <w:b/>
      <w:sz w:val="24"/>
    </w:rPr>
  </w:style>
  <w:style w:type="character" w:customStyle="1" w:styleId="font21">
    <w:name w:val="font21"/>
    <w:basedOn w:val="a3"/>
    <w:qFormat/>
    <w:rsid w:val="009C7416"/>
    <w:rPr>
      <w:rFonts w:ascii="宋体" w:eastAsia="宋体" w:hAnsi="宋体" w:cs="宋体" w:hint="eastAsia"/>
      <w:color w:val="000000"/>
      <w:sz w:val="21"/>
      <w:szCs w:val="21"/>
      <w:u w:val="none"/>
    </w:rPr>
  </w:style>
  <w:style w:type="paragraph" w:customStyle="1" w:styleId="37">
    <w:name w:val="列出段落3"/>
    <w:basedOn w:val="a2"/>
    <w:uiPriority w:val="99"/>
    <w:unhideWhenUsed/>
    <w:qFormat/>
    <w:rsid w:val="009C74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32"/>
    <customShpInfo spid="_x0000_s1031"/>
    <customShpInfo spid="_x0000_s1030"/>
    <customShpInfo spid="_x0000_s1033"/>
    <customShpInfo spid="_x0000_s1028"/>
    <customShpInfo spid="_x0000_s1027"/>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52A69-E96F-4FB5-8240-ED523A36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17</Pages>
  <Words>1188</Words>
  <Characters>6777</Characters>
  <Application>Microsoft Office Word</Application>
  <DocSecurity>0</DocSecurity>
  <Lines>56</Lines>
  <Paragraphs>15</Paragraphs>
  <ScaleCrop>false</ScaleCrop>
  <Company>Microsoft</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zhaoxiaohong</dc:creator>
  <cp:lastModifiedBy>BN</cp:lastModifiedBy>
  <cp:revision>101</cp:revision>
  <cp:lastPrinted>2019-10-17T05:04:00Z</cp:lastPrinted>
  <dcterms:created xsi:type="dcterms:W3CDTF">2015-10-31T01:43:00Z</dcterms:created>
  <dcterms:modified xsi:type="dcterms:W3CDTF">2019-11-18T01:51:00Z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